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comments.xml" ContentType="application/vnd.openxmlformats-officedocument.wordprocessingml.comments+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people.xml" ContentType="application/vnd.openxmlformats-officedocument.wordprocessingml.people+xml"/>
  <Override PartName="/word/commentsExtensible.xml" ContentType="application/vnd.openxmlformats-officedocument.wordprocessingml.commentsExtensibl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ded.xml" ContentType="application/vnd.openxmlformats-officedocument.wordprocessingml.commentsExtended+xml"/>
  <Override PartName="/word/webSettings.xml" ContentType="application/vnd.openxmlformats-officedocument.wordprocessingml.webSettings+xml"/>
  <Override PartName="/word/fontTable.xml" ContentType="application/vnd.openxmlformats-officedocument.wordprocessingml.fontTable+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DC7BA5" w:rsidRDefault="00DC7BA5" w14:paraId="0C7FEFE7" w14:textId="7ABADFC3">
      <w:pPr>
        <w:jc w:val="center"/>
        <w:rPr>
          <w:rFonts w:ascii="Arial Narrow" w:hAnsi="Arial Narrow" w:eastAsia="Arial Narrow" w:cs="Arial Narrow"/>
          <w:b/>
          <w:bCs/>
          <w:sz w:val="22"/>
          <w:szCs w:val="22"/>
        </w:rPr>
      </w:pPr>
    </w:p>
    <w:p w:rsidR="00DC7BA5" w:rsidRDefault="00DC7BA5" w14:paraId="232316D5" w14:textId="77777777">
      <w:pPr>
        <w:jc w:val="center"/>
        <w:rPr>
          <w:rFonts w:ascii="Arial Narrow" w:hAnsi="Arial Narrow" w:eastAsia="Arial Narrow" w:cs="Arial Narrow"/>
          <w:b/>
          <w:bCs/>
          <w:sz w:val="22"/>
          <w:szCs w:val="22"/>
        </w:rPr>
      </w:pPr>
    </w:p>
    <w:p w:rsidR="00DC7BA5" w:rsidRDefault="00000000" w14:paraId="142FBFC6" w14:textId="3B4D019D">
      <w:pPr>
        <w:jc w:val="center"/>
        <w:rPr>
          <w:rFonts w:ascii="Arial Narrow" w:hAnsi="Arial Narrow" w:eastAsia="Arial Narrow" w:cs="Arial Narrow"/>
          <w:b/>
          <w:bCs/>
          <w:sz w:val="22"/>
          <w:szCs w:val="22"/>
        </w:rPr>
      </w:pPr>
      <w:bookmarkStart w:name="_heading=h.5rm44qvb5iom" w:colFirst="0" w:colLast="0" w:id="0"/>
      <w:bookmarkEnd w:id="0"/>
      <w:r>
        <w:rPr>
          <w:rFonts w:ascii="Arial Narrow" w:hAnsi="Arial Narrow" w:eastAsia="Arial Narrow" w:cs="Arial Narrow"/>
          <w:b/>
          <w:bCs/>
          <w:sz w:val="22"/>
          <w:szCs w:val="22"/>
        </w:rPr>
        <w:t>MEMORANDO DE ENTENDIMIENTO SUSCRITO ENTRE EL INSTITUTO COLOMBIANO DE CRÉDITO EDUCATIVO Y ESTUDIOS TÉCNICOS EN EL EXTERIOR “MARIANO OSPINA PÉREZ” – ICETEX Y VICTU CARE S.A.S.</w:t>
      </w:r>
    </w:p>
    <w:p w:rsidR="00DC7BA5" w:rsidRDefault="00DC7BA5" w14:paraId="06DCD2F8" w14:textId="77777777">
      <w:pPr>
        <w:rPr>
          <w:rFonts w:ascii="Arial Narrow" w:hAnsi="Arial Narrow" w:eastAsia="Arial Narrow" w:cs="Arial Narrow"/>
          <w:sz w:val="22"/>
          <w:szCs w:val="22"/>
        </w:rPr>
      </w:pPr>
    </w:p>
    <w:p w:rsidR="00DC7BA5" w:rsidRDefault="00DC7BA5" w14:paraId="609624DF" w14:textId="77777777">
      <w:pPr>
        <w:jc w:val="center"/>
        <w:rPr>
          <w:rFonts w:ascii="Arial Narrow" w:hAnsi="Arial Narrow" w:eastAsia="Arial Narrow" w:cs="Arial Narrow"/>
          <w:b/>
          <w:bCs/>
          <w:sz w:val="22"/>
          <w:szCs w:val="22"/>
        </w:rPr>
      </w:pPr>
      <w:bookmarkStart w:name="_heading=h.fhwcjaklmoye" w:colFirst="0" w:colLast="0" w:id="1"/>
      <w:bookmarkEnd w:id="1"/>
    </w:p>
    <w:p w:rsidR="00DC7BA5" w:rsidRDefault="00000000" w14:paraId="7B11625D" w14:textId="7BF53C46">
      <w:pPr>
        <w:jc w:val="both"/>
        <w:rPr>
          <w:rFonts w:ascii="Arial Narrow" w:hAnsi="Arial Narrow" w:eastAsia="Arial Narrow" w:cs="Arial Narrow"/>
          <w:b/>
          <w:bCs/>
          <w:sz w:val="22"/>
          <w:szCs w:val="22"/>
        </w:rPr>
      </w:pPr>
      <w:bookmarkStart w:name="_heading=h.bfvfwgpjr891" w:colFirst="0" w:colLast="0" w:id="2"/>
      <w:bookmarkEnd w:id="2"/>
      <w:r>
        <w:rPr>
          <w:rFonts w:ascii="Arial Narrow" w:hAnsi="Arial Narrow" w:eastAsia="Arial Narrow" w:cs="Arial Narrow"/>
          <w:b/>
          <w:bCs/>
          <w:sz w:val="22"/>
          <w:szCs w:val="22"/>
        </w:rPr>
        <w:t xml:space="preserve">ÁLVARO HERNÁN URQUIJO GÓMEZ </w:t>
      </w:r>
      <w:r>
        <w:rPr>
          <w:rFonts w:ascii="Arial Narrow" w:hAnsi="Arial Narrow" w:eastAsia="Arial Narrow" w:cs="Arial Narrow"/>
          <w:sz w:val="22"/>
          <w:szCs w:val="22"/>
        </w:rPr>
        <w:t xml:space="preserve">identificado(a) con la cédula de ciudadanía No 80.505.520 expedida en Manizales, actuando en calidad de Representante Legal de </w:t>
      </w:r>
      <w:r>
        <w:rPr>
          <w:rFonts w:ascii="Arial Narrow" w:hAnsi="Arial Narrow" w:eastAsia="Arial Narrow" w:cs="Arial Narrow"/>
          <w:b/>
          <w:bCs/>
          <w:sz w:val="22"/>
          <w:szCs w:val="22"/>
        </w:rPr>
        <w:t>ICETEX</w:t>
      </w:r>
      <w:r>
        <w:rPr>
          <w:rFonts w:ascii="Arial Narrow" w:hAnsi="Arial Narrow" w:eastAsia="Arial Narrow" w:cs="Arial Narrow"/>
          <w:sz w:val="22"/>
          <w:szCs w:val="22"/>
        </w:rPr>
        <w:t xml:space="preserve"> con NIT 899.999.035-7, conforme el Decreto 1460 del 9 de diciembre de 2024 y el Acta de posesión 520 del 11 de diciembre de 2024, y, por otra parte</w:t>
      </w:r>
      <w:r>
        <w:rPr>
          <w:rFonts w:ascii="Arial Narrow" w:hAnsi="Arial Narrow" w:eastAsia="Arial Narrow" w:cs="Arial Narrow"/>
          <w:b/>
          <w:bCs/>
          <w:sz w:val="22"/>
          <w:szCs w:val="22"/>
        </w:rPr>
        <w:t xml:space="preserve"> </w:t>
      </w:r>
      <w:r>
        <w:rPr>
          <w:rFonts w:ascii="Arial Narrow" w:hAnsi="Arial Narrow" w:eastAsia="Arial Narrow" w:cs="Arial Narrow"/>
          <w:sz w:val="22"/>
          <w:szCs w:val="22"/>
        </w:rPr>
        <w:t>Laura Jimena Escobar Morales</w:t>
      </w:r>
      <w:r>
        <w:rPr>
          <w:rFonts w:ascii="Arial Narrow" w:hAnsi="Arial Narrow" w:eastAsia="Arial Narrow" w:cs="Arial Narrow"/>
          <w:b/>
          <w:bCs/>
          <w:sz w:val="22"/>
          <w:szCs w:val="22"/>
        </w:rPr>
        <w:t xml:space="preserve"> </w:t>
      </w:r>
      <w:r>
        <w:rPr>
          <w:rFonts w:ascii="Arial Narrow" w:hAnsi="Arial Narrow" w:eastAsia="Arial Narrow" w:cs="Arial Narrow"/>
          <w:sz w:val="22"/>
          <w:szCs w:val="22"/>
        </w:rPr>
        <w:t xml:space="preserve">identificado con la cédula de ciudadanía No 1.143.167.630 expedida Barranquilla, Atlántico, en su carácter de Representante legal de VICTU CARE S.A.S. con NIT 901.685.673-4 quienes en adelante y en conjunto se denominarán </w:t>
      </w:r>
      <w:r>
        <w:rPr>
          <w:rFonts w:ascii="Arial Narrow" w:hAnsi="Arial Narrow" w:eastAsia="Arial Narrow" w:cs="Arial Narrow"/>
          <w:b/>
          <w:bCs/>
          <w:sz w:val="22"/>
          <w:szCs w:val="22"/>
        </w:rPr>
        <w:t>LAS PARTES</w:t>
      </w:r>
      <w:r>
        <w:rPr>
          <w:rFonts w:ascii="Arial Narrow" w:hAnsi="Arial Narrow" w:eastAsia="Arial Narrow" w:cs="Arial Narrow"/>
          <w:sz w:val="22"/>
          <w:szCs w:val="22"/>
        </w:rPr>
        <w:t xml:space="preserve">, han acordado celebrar un </w:t>
      </w:r>
      <w:r>
        <w:rPr>
          <w:rFonts w:ascii="Arial Narrow" w:hAnsi="Arial Narrow" w:eastAsia="Arial Narrow" w:cs="Arial Narrow"/>
          <w:b/>
          <w:bCs/>
          <w:sz w:val="22"/>
          <w:szCs w:val="22"/>
        </w:rPr>
        <w:t>MEMORANDO DE ENTENDIMIENTO</w:t>
      </w:r>
      <w:r>
        <w:rPr>
          <w:rFonts w:ascii="Arial Narrow" w:hAnsi="Arial Narrow" w:eastAsia="Arial Narrow" w:cs="Arial Narrow"/>
          <w:sz w:val="22"/>
          <w:szCs w:val="22"/>
        </w:rPr>
        <w:t>, que se regirá por las siguientes manifestaciones de voluntad y en lo no establecido en ellas por las normas aplicables vigentes, teniendo en cuenta las siguientes:</w:t>
      </w:r>
    </w:p>
    <w:p w:rsidR="00DC7BA5" w:rsidRDefault="00DC7BA5" w14:paraId="64F78471" w14:textId="39A1898B">
      <w:pPr>
        <w:jc w:val="center"/>
        <w:rPr>
          <w:rFonts w:ascii="Arial Narrow" w:hAnsi="Arial Narrow" w:eastAsia="Arial Narrow" w:cs="Arial Narrow"/>
          <w:b/>
          <w:bCs/>
          <w:sz w:val="22"/>
          <w:szCs w:val="22"/>
        </w:rPr>
      </w:pPr>
    </w:p>
    <w:p w:rsidR="00DC7BA5" w:rsidRDefault="00DC7BA5" w14:paraId="06A0CA3B" w14:textId="15FDFC0F">
      <w:pPr>
        <w:jc w:val="center"/>
        <w:rPr>
          <w:rFonts w:ascii="Arial Narrow" w:hAnsi="Arial Narrow" w:eastAsia="Arial Narrow" w:cs="Arial Narrow"/>
          <w:b/>
          <w:bCs/>
          <w:sz w:val="22"/>
          <w:szCs w:val="22"/>
        </w:rPr>
      </w:pPr>
    </w:p>
    <w:p w:rsidR="00DC7BA5" w:rsidRDefault="00000000" w14:paraId="617AF17A" w14:textId="77777777">
      <w:pPr>
        <w:jc w:val="center"/>
        <w:rPr>
          <w:rFonts w:ascii="Arial Narrow" w:hAnsi="Arial Narrow" w:eastAsia="Arial Narrow" w:cs="Arial Narrow"/>
          <w:b/>
          <w:bCs/>
          <w:sz w:val="22"/>
          <w:szCs w:val="22"/>
        </w:rPr>
      </w:pPr>
      <w:r>
        <w:rPr>
          <w:rFonts w:ascii="Arial Narrow" w:hAnsi="Arial Narrow" w:eastAsia="Arial Narrow" w:cs="Arial Narrow"/>
          <w:b/>
          <w:bCs/>
          <w:sz w:val="22"/>
          <w:szCs w:val="22"/>
        </w:rPr>
        <w:t>CONSIDERACIONES</w:t>
      </w:r>
    </w:p>
    <w:p w:rsidR="00DC7BA5" w:rsidRDefault="00DC7BA5" w14:paraId="448ED06D" w14:textId="77777777">
      <w:pPr>
        <w:pBdr>
          <w:top w:val="nil"/>
          <w:left w:val="nil"/>
          <w:bottom w:val="nil"/>
          <w:right w:val="nil"/>
          <w:between w:val="nil"/>
        </w:pBdr>
        <w:ind w:left="720"/>
        <w:rPr>
          <w:rFonts w:ascii="Arial Narrow" w:hAnsi="Arial Narrow" w:eastAsia="Arial Narrow" w:cs="Arial Narrow"/>
          <w:color w:val="000000"/>
          <w:sz w:val="22"/>
          <w:szCs w:val="22"/>
        </w:rPr>
      </w:pPr>
    </w:p>
    <w:p w:rsidR="00DC7BA5" w:rsidRDefault="00DC7BA5" w14:paraId="35DED026" w14:textId="61BACC2A">
      <w:pPr>
        <w:pBdr>
          <w:top w:val="nil"/>
          <w:left w:val="nil"/>
          <w:bottom w:val="nil"/>
          <w:right w:val="nil"/>
          <w:between w:val="nil"/>
        </w:pBdr>
        <w:ind w:left="720"/>
        <w:rPr>
          <w:rFonts w:ascii="Arial Narrow" w:hAnsi="Arial Narrow" w:eastAsia="Arial Narrow" w:cs="Arial Narrow"/>
          <w:color w:val="000000"/>
          <w:sz w:val="22"/>
          <w:szCs w:val="22"/>
        </w:rPr>
      </w:pPr>
    </w:p>
    <w:p w:rsidR="00DC7BA5" w:rsidRDefault="00000000" w14:paraId="3FE40085" w14:textId="0ED6B2B9">
      <w:pPr>
        <w:numPr>
          <w:ilvl w:val="0"/>
          <w:numId w:val="3"/>
        </w:numPr>
        <w:pBdr>
          <w:top w:val="nil"/>
          <w:left w:val="nil"/>
          <w:bottom w:val="nil"/>
          <w:right w:val="nil"/>
          <w:between w:val="nil"/>
        </w:pBdr>
        <w:spacing w:before="120" w:after="120"/>
        <w:jc w:val="both"/>
        <w:rPr>
          <w:rFonts w:ascii="Arial Narrow" w:hAnsi="Arial Narrow" w:eastAsia="Arial Narrow" w:cs="Arial Narrow"/>
          <w:sz w:val="22"/>
          <w:szCs w:val="22"/>
        </w:rPr>
      </w:pPr>
      <w:r>
        <w:rPr>
          <w:rFonts w:ascii="Arial Narrow" w:hAnsi="Arial Narrow" w:eastAsia="Arial Narrow" w:cs="Arial Narrow"/>
          <w:sz w:val="22"/>
          <w:szCs w:val="22"/>
        </w:rPr>
        <w:t>Que, el ICETEX a través del Acuerdo No. 051 de 2023, adoptó el plan estratégico 2023-2026, “Por un ICETEX más humano”  el cual tiene como propósito superior “Impulsar proyectos de vida, brindando las mejores alternativas para crear caminos incluyentes en la educación superior”, y que busca convertir al usuario en el centro de la entidad, fortaleciendo las relaciones con los grupos de interés, promoviendo la educación de calidad, el acceso, permanencia y graduación de los beneficiarios, ampliando la cobertura, y mejorando los servicios con pertinencia y enfoque diferencial.</w:t>
      </w:r>
    </w:p>
    <w:p w:rsidR="00DC7BA5" w:rsidRDefault="00000000" w14:paraId="28F4C96E" w14:textId="698911DC">
      <w:pPr>
        <w:numPr>
          <w:ilvl w:val="0"/>
          <w:numId w:val="3"/>
        </w:numPr>
        <w:pBdr>
          <w:top w:val="nil"/>
          <w:left w:val="nil"/>
          <w:bottom w:val="nil"/>
          <w:right w:val="nil"/>
          <w:between w:val="nil"/>
        </w:pBdr>
        <w:spacing w:before="120" w:after="120"/>
        <w:jc w:val="both"/>
        <w:rPr>
          <w:rFonts w:ascii="Arial Narrow" w:hAnsi="Arial Narrow" w:eastAsia="Arial Narrow" w:cs="Arial Narrow"/>
          <w:sz w:val="22"/>
          <w:szCs w:val="22"/>
        </w:rPr>
      </w:pPr>
      <w:r>
        <w:rPr>
          <w:rFonts w:ascii="Arial Narrow" w:hAnsi="Arial Narrow" w:eastAsia="Arial Narrow" w:cs="Arial Narrow"/>
          <w:sz w:val="22"/>
          <w:szCs w:val="22"/>
        </w:rPr>
        <w:t>Que, en el plan estratégico, se incluyó el programa estratégico “Comunidad ICETEX”, como el proyecto que tiene como objetivo "Diseñar una oferta de beneficios y servicios para brindar orientación y acompañamiento durante todo el proceso formativo del estudiante (participantes), para el desarrollo de las competencias, aptitudes y habilidades necesarias para el desarrollo exitoso de su proyecto educativo, su proyección profesional, el máximo desarrollo de su potencial y la construcción de su proyecto de vida; y de esta manera crear y consolidar una comunidad (red) participativa para maximizar el capital social, cultural y humano de ICETEX".</w:t>
      </w:r>
    </w:p>
    <w:p w:rsidR="00DC7BA5" w:rsidRDefault="00000000" w14:paraId="51E05601" w14:textId="0E4B609E">
      <w:pPr>
        <w:numPr>
          <w:ilvl w:val="0"/>
          <w:numId w:val="3"/>
        </w:numPr>
        <w:spacing w:before="120" w:after="120"/>
        <w:jc w:val="both"/>
        <w:rPr>
          <w:rFonts w:ascii="Arial Narrow" w:hAnsi="Arial Narrow" w:eastAsia="Arial Narrow" w:cs="Arial Narrow"/>
          <w:sz w:val="22"/>
          <w:szCs w:val="22"/>
        </w:rPr>
      </w:pPr>
      <w:r>
        <w:rPr>
          <w:rFonts w:ascii="Arial Narrow" w:hAnsi="Arial Narrow" w:eastAsia="Arial Narrow" w:cs="Arial Narrow"/>
          <w:sz w:val="22"/>
          <w:szCs w:val="22"/>
        </w:rPr>
        <w:t>Que, en materia de política pública, los programas de educación financiera, la guía y apoyo a usuarios del ICETEX han tomado gran relevancia en los CONPES 4005 de 2020 (Política nacional de inclusión y educación económica y financiera) y 4040 de 2021 (Pacto Colombia con las Juventudes), que señalaron acciones específicas que involucran al ICETEX, y que se encuentran relacionadas con el diseño, estructuración e implementación de estrategias de: 1) guía y apoyo en orientación socio-ocupacional, 2) promoción de la permanencia y graduación con el fin de apuntar a la culminación efectiva de trayectorias educativas, 3) programas que faciliten el tránsito a la vida productiva, 4) educación financiera orientada a los jóvenes, sus familias, usuarios actuales y futuros sobre los productos y servicios ofrecidos por el Instituto, entre otras.</w:t>
      </w:r>
    </w:p>
    <w:p w:rsidR="00DC7BA5" w:rsidRDefault="00000000" w14:paraId="2650446C" w14:textId="0FDB4E98">
      <w:pPr>
        <w:numPr>
          <w:ilvl w:val="0"/>
          <w:numId w:val="3"/>
        </w:numPr>
        <w:pBdr>
          <w:top w:val="nil"/>
          <w:left w:val="nil"/>
          <w:bottom w:val="nil"/>
          <w:right w:val="nil"/>
          <w:between w:val="nil"/>
        </w:pBdr>
        <w:spacing w:before="120" w:after="120"/>
        <w:jc w:val="both"/>
        <w:rPr>
          <w:rFonts w:ascii="Arial Narrow" w:hAnsi="Arial Narrow" w:eastAsia="Arial Narrow" w:cs="Arial Narrow"/>
          <w:sz w:val="22"/>
          <w:szCs w:val="22"/>
        </w:rPr>
      </w:pPr>
      <w:r>
        <w:rPr>
          <w:rFonts w:ascii="Arial Narrow" w:hAnsi="Arial Narrow" w:eastAsia="Arial Narrow" w:cs="Arial Narrow"/>
          <w:sz w:val="22"/>
          <w:szCs w:val="22"/>
        </w:rPr>
        <w:t xml:space="preserve">Que, en consecuencia y cumplimiento de todo lo anterior, se creó la “Política de Guía, Información y Acompañamiento: Comunidad ICETEX”, la cual se adoptó mediante el Acuerdo N°26 del 29 de julio de 2022 como mecanismo complementario a la política de bienestar del Ministerio de Educación Nacional y que corresponde a las Instituciones de Educación Superior, la cual servirá para asesorar, </w:t>
      </w:r>
      <w:r>
        <w:rPr>
          <w:rFonts w:ascii="Arial Narrow" w:hAnsi="Arial Narrow" w:eastAsia="Arial Narrow" w:cs="Arial Narrow"/>
          <w:sz w:val="22"/>
          <w:szCs w:val="22"/>
        </w:rPr>
        <w:lastRenderedPageBreak/>
        <w:t>acompañar y dinamizar el desarrollo personal y profesional de sus usuarios a lo largo de su trayectoria educativa.</w:t>
      </w:r>
    </w:p>
    <w:p w:rsidR="00DC7BA5" w:rsidRDefault="00000000" w14:paraId="705DB7D3" w14:textId="60948BB1">
      <w:pPr>
        <w:numPr>
          <w:ilvl w:val="0"/>
          <w:numId w:val="3"/>
        </w:numPr>
        <w:pBdr>
          <w:top w:val="nil"/>
          <w:left w:val="nil"/>
          <w:bottom w:val="nil"/>
          <w:right w:val="nil"/>
          <w:between w:val="nil"/>
        </w:pBdr>
        <w:spacing w:before="120" w:after="120"/>
        <w:jc w:val="both"/>
        <w:rPr>
          <w:rFonts w:ascii="Arial Narrow" w:hAnsi="Arial Narrow" w:eastAsia="Arial Narrow" w:cs="Arial Narrow"/>
          <w:sz w:val="22"/>
          <w:szCs w:val="22"/>
        </w:rPr>
      </w:pPr>
      <w:r>
        <w:rPr>
          <w:rFonts w:ascii="Arial Narrow" w:hAnsi="Arial Narrow" w:eastAsia="Arial Narrow" w:cs="Arial Narrow"/>
          <w:sz w:val="22"/>
          <w:szCs w:val="22"/>
        </w:rPr>
        <w:t>Que, la “Política de Guía, Información y Acompañamiento” en su componente 1.2.7.3.7. “Educación financiera” en el marco del pilar "Desarrollo de capacidades para la vida" identifica la educación financiera como un elemento que permite que los usuarios de ICETEX tengan un mayor conocimiento del funcionamiento de la financiación, su relación con la construcción de su proyecto de vida, así como las alternativas y herramientas existentes que les permita tomar decisiones informadas al momento de planificar su futuro y, por ende, su trayectoria en la educación superior.</w:t>
      </w:r>
    </w:p>
    <w:p w:rsidR="00DC7BA5" w:rsidRDefault="00000000" w14:paraId="56621CA0" w14:textId="3B3631A1">
      <w:pPr>
        <w:numPr>
          <w:ilvl w:val="0"/>
          <w:numId w:val="3"/>
        </w:numPr>
        <w:pBdr>
          <w:top w:val="nil"/>
          <w:left w:val="nil"/>
          <w:bottom w:val="nil"/>
          <w:right w:val="nil"/>
          <w:between w:val="nil"/>
        </w:pBdr>
        <w:spacing w:before="120" w:after="120"/>
        <w:jc w:val="both"/>
        <w:rPr>
          <w:rFonts w:ascii="Arial Narrow" w:hAnsi="Arial Narrow" w:eastAsia="Arial Narrow" w:cs="Arial Narrow"/>
          <w:sz w:val="22"/>
          <w:szCs w:val="22"/>
        </w:rPr>
      </w:pPr>
      <w:r>
        <w:rPr>
          <w:rFonts w:ascii="Arial Narrow" w:hAnsi="Arial Narrow" w:eastAsia="Arial Narrow" w:cs="Arial Narrow"/>
          <w:sz w:val="22"/>
          <w:szCs w:val="22"/>
        </w:rPr>
        <w:t>Que, la “Política de Guía, Información y Acompañamiento” en su componente 1.2.7.3.8.  “Desarrollo de capacidades complementarias” en el marco del pilar "Desarrollo de capacidades para la vida" busca apoyar el avance exitoso del proyecto educativo de todos los usuarios de la entidad, a partir del desarrollo de competencias, aptitudes y habilidades complementarias al proceso educativo formal y que apoyan a usuarios en su acceso y permanencia en la Educación Superior, así como en optimizar su perfil para un mejor tránsito a la vida productiva.</w:t>
      </w:r>
    </w:p>
    <w:p w:rsidR="00DC7BA5" w:rsidRDefault="00000000" w14:paraId="0CF11373" w14:textId="796E568F">
      <w:pPr>
        <w:numPr>
          <w:ilvl w:val="0"/>
          <w:numId w:val="3"/>
        </w:numPr>
        <w:pBdr>
          <w:top w:val="nil"/>
          <w:left w:val="nil"/>
          <w:bottom w:val="nil"/>
          <w:right w:val="nil"/>
          <w:between w:val="nil"/>
        </w:pBdr>
        <w:spacing w:before="120" w:after="120"/>
        <w:jc w:val="both"/>
        <w:rPr>
          <w:rFonts w:ascii="Arial Narrow" w:hAnsi="Arial Narrow" w:eastAsia="Arial Narrow" w:cs="Arial Narrow"/>
          <w:sz w:val="22"/>
          <w:szCs w:val="22"/>
        </w:rPr>
      </w:pPr>
      <w:r>
        <w:rPr>
          <w:rFonts w:ascii="Arial Narrow" w:hAnsi="Arial Narrow" w:eastAsia="Arial Narrow" w:cs="Arial Narrow"/>
          <w:sz w:val="22"/>
          <w:szCs w:val="22"/>
        </w:rPr>
        <w:t>Que, la “Política de Guía, Información y Acompañamiento” en su componente 1.2.7.3.9.  “Impulso a la vida productiva” en el marco del pilar "Desarrollo de capacidades para la vida" busca apoyar a los usuarios en su tránsito a la vida productiva desde las sinergias con otros actores públicos y privados que desarrollen acciones frente a temas de empleo, autoempleo, emprendimiento y las tendencias de vida productiva, más específicamente a raíz de la pandemia.</w:t>
      </w:r>
    </w:p>
    <w:p w:rsidR="00DC7BA5" w:rsidP="538D84CB" w:rsidRDefault="00000000" w14:paraId="1783D6C8" w14:textId="6179C0C4">
      <w:pPr>
        <w:numPr>
          <w:ilvl w:val="0"/>
          <w:numId w:val="3"/>
        </w:numPr>
        <w:pBdr>
          <w:top w:val="nil" w:color="FF000000" w:sz="0" w:space="0"/>
          <w:left w:val="nil" w:color="FF000000" w:sz="0" w:space="0"/>
          <w:bottom w:val="nil" w:color="FF000000" w:sz="0" w:space="0"/>
          <w:right w:val="nil" w:color="FF000000" w:sz="0" w:space="0"/>
          <w:between w:val="nil" w:color="FF000000" w:sz="0" w:space="0"/>
        </w:pBdr>
        <w:spacing w:before="120"/>
        <w:jc w:val="both"/>
        <w:rPr>
          <w:rFonts w:ascii="Arial Narrow" w:hAnsi="Arial Narrow" w:eastAsia="Arial Narrow" w:cs="Arial Narrow"/>
          <w:color w:val="000000"/>
          <w:sz w:val="22"/>
          <w:szCs w:val="22"/>
        </w:rPr>
      </w:pPr>
      <w:commentRangeStart w:id="3"/>
      <w:r w:rsidRPr="538D84CB" w:rsidR="00000000">
        <w:rPr>
          <w:rFonts w:ascii="Arial Narrow" w:hAnsi="Arial Narrow" w:eastAsia="Arial Narrow" w:cs="Arial Narrow"/>
          <w:color w:val="000000" w:themeColor="text1" w:themeTint="FF" w:themeShade="FF"/>
          <w:sz w:val="22"/>
          <w:szCs w:val="22"/>
        </w:rPr>
        <w:t xml:space="preserve">Que, VICTU CARE S.A.S. es una entidad especializada en la prestación de servicios de salud mental y bienestar emocional, que cuenta con metodologías innovadoras y un equipo de profesionales idóneos para el acompañamiento </w:t>
      </w:r>
      <w:r w:rsidRPr="538D84CB" w:rsidR="00000000">
        <w:rPr>
          <w:rFonts w:ascii="Arial Narrow" w:hAnsi="Arial Narrow" w:eastAsia="Arial Narrow" w:cs="Arial Narrow"/>
          <w:sz w:val="22"/>
          <w:szCs w:val="22"/>
        </w:rPr>
        <w:t>psicológico</w:t>
      </w:r>
      <w:r w:rsidRPr="538D84CB" w:rsidR="00000000">
        <w:rPr>
          <w:rFonts w:ascii="Arial Narrow" w:hAnsi="Arial Narrow" w:eastAsia="Arial Narrow" w:cs="Arial Narrow"/>
          <w:color w:val="000000" w:themeColor="text1" w:themeTint="FF" w:themeShade="FF"/>
          <w:sz w:val="22"/>
          <w:szCs w:val="22"/>
        </w:rPr>
        <w:t>, la prevención de riesgos psicosociales y el fortalecimiento de habilidades socioemocionales, orientados a mejorar la calidad de vida de las comunidades</w:t>
      </w:r>
      <w:r w:rsidRPr="538D84CB" w:rsidR="00000000">
        <w:rPr>
          <w:rFonts w:ascii="Arial Narrow" w:hAnsi="Arial Narrow" w:eastAsia="Arial Narrow" w:cs="Arial Narrow"/>
          <w:sz w:val="22"/>
          <w:szCs w:val="22"/>
        </w:rPr>
        <w:t>.</w:t>
      </w:r>
      <w:commentRangeEnd w:id="3"/>
      <w:r>
        <w:rPr>
          <w:rStyle w:val="CommentReference"/>
        </w:rPr>
        <w:commentReference w:id="3"/>
      </w:r>
    </w:p>
    <w:p w:rsidR="00DC7BA5" w:rsidRDefault="00DC7BA5" w14:paraId="37D36C61" w14:textId="7AF86390">
      <w:pPr>
        <w:pBdr>
          <w:top w:val="nil"/>
          <w:left w:val="nil"/>
          <w:bottom w:val="nil"/>
          <w:right w:val="nil"/>
          <w:between w:val="nil"/>
        </w:pBdr>
        <w:ind w:left="720"/>
        <w:jc w:val="both"/>
        <w:rPr>
          <w:rFonts w:ascii="Arial Narrow" w:hAnsi="Arial Narrow" w:eastAsia="Arial Narrow" w:cs="Arial Narrow"/>
          <w:color w:val="000000"/>
          <w:sz w:val="22"/>
          <w:szCs w:val="22"/>
        </w:rPr>
      </w:pPr>
    </w:p>
    <w:p w:rsidR="00DC7BA5" w:rsidP="538D84CB" w:rsidRDefault="00000000" w14:paraId="1A44B586" w14:textId="6C05DEAF">
      <w:pPr>
        <w:numPr>
          <w:ilvl w:val="0"/>
          <w:numId w:val="3"/>
        </w:numPr>
        <w:pBdr>
          <w:top w:val="nil" w:color="FF000000" w:sz="0" w:space="0"/>
          <w:left w:val="nil" w:color="FF000000" w:sz="0" w:space="0"/>
          <w:bottom w:val="nil" w:color="FF000000" w:sz="0" w:space="0"/>
          <w:right w:val="nil" w:color="FF000000" w:sz="0" w:space="0"/>
          <w:between w:val="nil" w:color="FF000000" w:sz="0" w:space="0"/>
        </w:pBdr>
        <w:spacing w:after="120"/>
        <w:ind/>
        <w:jc w:val="both"/>
        <w:rPr>
          <w:rFonts w:ascii="Arial Narrow" w:hAnsi="Arial Narrow" w:eastAsia="Arial Narrow" w:cs="Arial Narrow"/>
          <w:color w:val="000000" w:themeColor="text1" w:themeTint="FF" w:themeShade="FF"/>
          <w:sz w:val="22"/>
          <w:szCs w:val="22"/>
        </w:rPr>
      </w:pPr>
      <w:bookmarkStart w:name="_heading=h.e6fbozng7jgq" w:id="4"/>
      <w:bookmarkEnd w:id="4"/>
      <w:r w:rsidRPr="538D84CB" w:rsidR="00000000">
        <w:rPr>
          <w:rFonts w:ascii="Arial Narrow" w:hAnsi="Arial Narrow" w:eastAsia="Arial Narrow" w:cs="Arial Narrow"/>
          <w:color w:val="000000" w:themeColor="text1" w:themeTint="FF" w:themeShade="FF"/>
          <w:sz w:val="22"/>
          <w:szCs w:val="22"/>
        </w:rPr>
        <w:t>Que, la articulación entre</w:t>
      </w:r>
      <w:r w:rsidRPr="538D84CB" w:rsidR="00000000">
        <w:rPr>
          <w:rFonts w:ascii="Arial Narrow" w:hAnsi="Arial Narrow" w:eastAsia="Arial Narrow" w:cs="Arial Narrow"/>
          <w:b w:val="1"/>
          <w:bCs w:val="1"/>
          <w:color w:val="000000" w:themeColor="text1" w:themeTint="FF" w:themeShade="FF"/>
          <w:sz w:val="22"/>
          <w:szCs w:val="22"/>
        </w:rPr>
        <w:t xml:space="preserve"> </w:t>
      </w:r>
      <w:commentRangeStart w:id="5"/>
      <w:r w:rsidRPr="538D84CB" w:rsidR="2492AA1A">
        <w:rPr>
          <w:rFonts w:ascii="Arial Narrow" w:hAnsi="Arial Narrow" w:eastAsia="Arial Narrow" w:cs="Arial Narrow"/>
          <w:b w:val="1"/>
          <w:bCs w:val="1"/>
          <w:color w:val="000000" w:themeColor="text1" w:themeTint="FF" w:themeShade="FF"/>
          <w:sz w:val="22"/>
          <w:szCs w:val="22"/>
        </w:rPr>
        <w:t>ICETEX y</w:t>
      </w:r>
      <w:r w:rsidRPr="538D84CB" w:rsidR="3AC0C216">
        <w:rPr>
          <w:rFonts w:ascii="Arial Narrow" w:hAnsi="Arial Narrow" w:eastAsia="Arial Narrow" w:cs="Arial Narrow"/>
          <w:color w:val="000000" w:themeColor="text1" w:themeTint="FF" w:themeShade="FF"/>
          <w:sz w:val="22"/>
          <w:szCs w:val="22"/>
        </w:rPr>
        <w:t xml:space="preserve"> </w:t>
      </w:r>
      <w:r w:rsidRPr="538D84CB" w:rsidR="4032DE12">
        <w:rPr>
          <w:rFonts w:ascii="Arial Narrow" w:hAnsi="Arial Narrow" w:eastAsia="Arial Narrow" w:cs="Arial Narrow"/>
          <w:b w:val="1"/>
          <w:bCs w:val="1"/>
          <w:color w:val="000000" w:themeColor="text1" w:themeTint="FF" w:themeShade="FF"/>
          <w:sz w:val="22"/>
          <w:szCs w:val="22"/>
        </w:rPr>
        <w:t xml:space="preserve">VICTU </w:t>
      </w:r>
      <w:r w:rsidRPr="538D84CB" w:rsidR="4032DE12">
        <w:rPr>
          <w:rFonts w:ascii="Arial Narrow" w:hAnsi="Arial Narrow" w:eastAsia="Arial Narrow" w:cs="Arial Narrow"/>
          <w:b w:val="0"/>
          <w:bCs w:val="0"/>
          <w:color w:val="000000" w:themeColor="text1" w:themeTint="FF" w:themeShade="FF"/>
          <w:sz w:val="22"/>
          <w:szCs w:val="22"/>
        </w:rPr>
        <w:t>permitirá</w:t>
      </w:r>
      <w:commentRangeEnd w:id="5"/>
      <w:r>
        <w:rPr>
          <w:rStyle w:val="CommentReference"/>
        </w:rPr>
        <w:commentReference w:id="5"/>
      </w:r>
      <w:r w:rsidRPr="538D84CB" w:rsidR="00000000">
        <w:rPr>
          <w:rFonts w:ascii="Arial Narrow" w:hAnsi="Arial Narrow" w:eastAsia="Arial Narrow" w:cs="Arial Narrow"/>
          <w:b w:val="0"/>
          <w:bCs w:val="0"/>
          <w:color w:val="000000" w:themeColor="text1" w:themeTint="FF" w:themeShade="FF"/>
          <w:sz w:val="22"/>
          <w:szCs w:val="22"/>
        </w:rPr>
        <w:t xml:space="preserve"> que se desarrollen iniciativas y proyectos de interés común que redunden en el fortalecimiento de las trayectorias de antes de ingresar a la educación superior, durante la educación superior y tránsito a la vida productiva de los beneficiarios del programa estratégico </w:t>
      </w:r>
      <w:r w:rsidRPr="538D84CB" w:rsidR="00000000">
        <w:rPr>
          <w:rFonts w:ascii="Arial Narrow" w:hAnsi="Arial Narrow" w:eastAsia="Arial Narrow" w:cs="Arial Narrow"/>
          <w:b w:val="1"/>
          <w:bCs w:val="1"/>
          <w:color w:val="000000" w:themeColor="text1" w:themeTint="FF" w:themeShade="FF"/>
          <w:sz w:val="22"/>
          <w:szCs w:val="22"/>
        </w:rPr>
        <w:t>COMUNIDAD ICETEX</w:t>
      </w:r>
      <w:r w:rsidRPr="538D84CB" w:rsidR="00000000">
        <w:rPr>
          <w:rFonts w:ascii="Arial Narrow" w:hAnsi="Arial Narrow" w:eastAsia="Arial Narrow" w:cs="Arial Narrow"/>
          <w:color w:val="000000" w:themeColor="text1" w:themeTint="FF" w:themeShade="FF"/>
          <w:sz w:val="22"/>
          <w:szCs w:val="22"/>
        </w:rPr>
        <w:t>.</w:t>
      </w:r>
      <w:r w:rsidRPr="538D84CB" w:rsidR="00000000">
        <w:rPr>
          <w:color w:val="000000" w:themeColor="text1" w:themeTint="FF" w:themeShade="FF"/>
        </w:rPr>
        <w:t xml:space="preserve">     </w:t>
      </w:r>
    </w:p>
    <w:p w:rsidR="00DC7BA5" w:rsidP="538D84CB" w:rsidRDefault="00000000" w14:paraId="38BFF391" w14:textId="5FCDBCC2">
      <w:pPr>
        <w:pBdr>
          <w:top w:val="nil" w:color="FF000000" w:sz="0" w:space="0"/>
          <w:left w:val="nil" w:color="FF000000" w:sz="0" w:space="0"/>
          <w:bottom w:val="nil" w:color="FF000000" w:sz="0" w:space="0"/>
          <w:right w:val="nil" w:color="FF000000" w:sz="0" w:space="0"/>
          <w:between w:val="nil" w:color="FF000000" w:sz="0" w:space="0"/>
        </w:pBdr>
        <w:spacing w:after="120"/>
        <w:ind w:left="0"/>
        <w:jc w:val="both"/>
        <w:rPr>
          <w:rFonts w:ascii="Arial Narrow" w:hAnsi="Arial Narrow" w:eastAsia="Arial Narrow" w:cs="Arial Narrow"/>
          <w:color w:val="000000" w:themeColor="text1" w:themeTint="FF" w:themeShade="FF"/>
          <w:sz w:val="22"/>
          <w:szCs w:val="22"/>
        </w:rPr>
      </w:pPr>
    </w:p>
    <w:p w:rsidR="00DC7BA5" w:rsidP="538D84CB" w:rsidRDefault="00000000" w14:paraId="0D30445A" w14:textId="26121151">
      <w:pPr>
        <w:pBdr>
          <w:top w:val="nil" w:color="FF000000" w:sz="0" w:space="0"/>
          <w:left w:val="nil" w:color="FF000000" w:sz="0" w:space="0"/>
          <w:bottom w:val="nil" w:color="FF000000" w:sz="0" w:space="0"/>
          <w:right w:val="nil" w:color="FF000000" w:sz="0" w:space="0"/>
          <w:between w:val="nil" w:color="FF000000" w:sz="0" w:space="0"/>
        </w:pBdr>
        <w:spacing w:after="120"/>
        <w:ind w:left="0"/>
        <w:jc w:val="both"/>
        <w:rPr>
          <w:rFonts w:ascii="Arial Narrow" w:hAnsi="Arial Narrow" w:eastAsia="Arial Narrow" w:cs="Arial Narrow"/>
          <w:color w:val="000000"/>
          <w:sz w:val="22"/>
          <w:szCs w:val="22"/>
        </w:rPr>
      </w:pPr>
      <w:r w:rsidRPr="538D84CB" w:rsidR="00000000">
        <w:rPr>
          <w:rFonts w:ascii="Arial Narrow" w:hAnsi="Arial Narrow" w:eastAsia="Arial Narrow" w:cs="Arial Narrow"/>
          <w:color w:val="000000" w:themeColor="text1" w:themeTint="FF" w:themeShade="FF"/>
          <w:sz w:val="22"/>
          <w:szCs w:val="22"/>
        </w:rPr>
        <w:t>De acuerdo con lo expuesto</w:t>
      </w:r>
      <w:r w:rsidRPr="538D84CB" w:rsidR="03386F77">
        <w:rPr>
          <w:rFonts w:ascii="Arial Narrow" w:hAnsi="Arial Narrow" w:eastAsia="Arial Narrow" w:cs="Arial Narrow"/>
          <w:color w:val="000000" w:themeColor="text1" w:themeTint="FF" w:themeShade="FF"/>
          <w:sz w:val="22"/>
          <w:szCs w:val="22"/>
        </w:rPr>
        <w:t xml:space="preserve"> </w:t>
      </w:r>
      <w:commentRangeStart w:id="6"/>
      <w:r w:rsidRPr="538D84CB" w:rsidR="00000000">
        <w:rPr>
          <w:rFonts w:ascii="Arial Narrow" w:hAnsi="Arial Narrow" w:eastAsia="Arial Narrow" w:cs="Arial Narrow"/>
          <w:b w:val="1"/>
          <w:bCs w:val="1"/>
          <w:color w:val="000000" w:themeColor="text1" w:themeTint="FF" w:themeShade="FF"/>
          <w:sz w:val="22"/>
          <w:szCs w:val="22"/>
        </w:rPr>
        <w:t>ICETEX</w:t>
      </w:r>
      <w:r w:rsidRPr="538D84CB" w:rsidR="00000000">
        <w:rPr>
          <w:rFonts w:ascii="Arial Narrow" w:hAnsi="Arial Narrow" w:eastAsia="Arial Narrow" w:cs="Arial Narrow"/>
          <w:color w:val="000000" w:themeColor="text1" w:themeTint="FF" w:themeShade="FF"/>
          <w:sz w:val="22"/>
          <w:szCs w:val="22"/>
        </w:rPr>
        <w:t xml:space="preserve"> </w:t>
      </w:r>
      <w:commentRangeEnd w:id="6"/>
      <w:r>
        <w:rPr>
          <w:rStyle w:val="CommentReference"/>
        </w:rPr>
        <w:commentReference w:id="6"/>
      </w:r>
      <w:r w:rsidRPr="538D84CB" w:rsidR="00000000">
        <w:rPr>
          <w:rFonts w:ascii="Arial Narrow" w:hAnsi="Arial Narrow" w:eastAsia="Arial Narrow" w:cs="Arial Narrow"/>
          <w:color w:val="000000" w:themeColor="text1" w:themeTint="FF" w:themeShade="FF"/>
          <w:sz w:val="22"/>
          <w:szCs w:val="22"/>
        </w:rPr>
        <w:t xml:space="preserve">y </w:t>
      </w:r>
      <w:r w:rsidRPr="538D84CB" w:rsidR="00000000">
        <w:rPr>
          <w:rFonts w:ascii="Arial Narrow" w:hAnsi="Arial Narrow" w:eastAsia="Arial Narrow" w:cs="Arial Narrow"/>
          <w:b w:val="1"/>
          <w:bCs w:val="1"/>
          <w:color w:val="000000" w:themeColor="text1" w:themeTint="FF" w:themeShade="FF"/>
          <w:sz w:val="22"/>
          <w:szCs w:val="22"/>
        </w:rPr>
        <w:t>VICTU CARE S.A.S</w:t>
      </w:r>
      <w:r w:rsidRPr="538D84CB" w:rsidR="00000000">
        <w:rPr>
          <w:rFonts w:ascii="Arial Narrow" w:hAnsi="Arial Narrow" w:eastAsia="Arial Narrow" w:cs="Arial Narrow"/>
          <w:b w:val="1"/>
          <w:bCs w:val="1"/>
          <w:sz w:val="22"/>
          <w:szCs w:val="22"/>
        </w:rPr>
        <w:t>,</w:t>
      </w:r>
      <w:r w:rsidRPr="538D84CB" w:rsidR="00000000">
        <w:rPr>
          <w:rFonts w:ascii="Arial Narrow" w:hAnsi="Arial Narrow" w:eastAsia="Arial Narrow" w:cs="Arial Narrow"/>
          <w:color w:val="000000" w:themeColor="text1" w:themeTint="FF" w:themeShade="FF"/>
          <w:sz w:val="22"/>
          <w:szCs w:val="22"/>
        </w:rPr>
        <w:t xml:space="preserve"> en adelante las </w:t>
      </w:r>
      <w:r w:rsidRPr="538D84CB" w:rsidR="00000000">
        <w:rPr>
          <w:rFonts w:ascii="Arial Narrow" w:hAnsi="Arial Narrow" w:eastAsia="Arial Narrow" w:cs="Arial Narrow"/>
          <w:b w:val="1"/>
          <w:bCs w:val="1"/>
          <w:color w:val="000000" w:themeColor="text1" w:themeTint="FF" w:themeShade="FF"/>
          <w:sz w:val="22"/>
          <w:szCs w:val="22"/>
        </w:rPr>
        <w:t>PARTES</w:t>
      </w:r>
      <w:r w:rsidRPr="538D84CB" w:rsidR="00000000">
        <w:rPr>
          <w:rFonts w:ascii="Arial Narrow" w:hAnsi="Arial Narrow" w:eastAsia="Arial Narrow" w:cs="Arial Narrow"/>
          <w:color w:val="000000" w:themeColor="text1" w:themeTint="FF" w:themeShade="FF"/>
          <w:sz w:val="22"/>
          <w:szCs w:val="22"/>
        </w:rPr>
        <w:t xml:space="preserve">, acordamos celebrar el presente </w:t>
      </w:r>
      <w:r w:rsidRPr="538D84CB" w:rsidR="00000000">
        <w:rPr>
          <w:rFonts w:ascii="Arial Narrow" w:hAnsi="Arial Narrow" w:eastAsia="Arial Narrow" w:cs="Arial Narrow"/>
          <w:b w:val="1"/>
          <w:bCs w:val="1"/>
          <w:color w:val="000000" w:themeColor="text1" w:themeTint="FF" w:themeShade="FF"/>
          <w:sz w:val="22"/>
          <w:szCs w:val="22"/>
        </w:rPr>
        <w:t>MEMORANDO DE ENTENDIMIENTO</w:t>
      </w:r>
      <w:r w:rsidRPr="538D84CB" w:rsidR="00000000">
        <w:rPr>
          <w:rFonts w:ascii="Arial Narrow" w:hAnsi="Arial Narrow" w:eastAsia="Arial Narrow" w:cs="Arial Narrow"/>
          <w:color w:val="000000" w:themeColor="text1" w:themeTint="FF" w:themeShade="FF"/>
          <w:sz w:val="22"/>
          <w:szCs w:val="22"/>
        </w:rPr>
        <w:t>, el cual se regirá por las siguientes:</w:t>
      </w:r>
    </w:p>
    <w:p w:rsidR="00DC7BA5" w:rsidRDefault="00DC7BA5" w14:paraId="0FBADF87" w14:textId="2E6D95FB">
      <w:pPr>
        <w:rPr>
          <w:rFonts w:ascii="Arial Narrow" w:hAnsi="Arial Narrow" w:eastAsia="Arial Narrow" w:cs="Arial Narrow"/>
          <w:b/>
          <w:bCs/>
          <w:sz w:val="22"/>
          <w:szCs w:val="22"/>
        </w:rPr>
      </w:pPr>
    </w:p>
    <w:p w:rsidR="00DC7BA5" w:rsidRDefault="00000000" w14:paraId="0F1E05AD" w14:textId="5F1F5AC8">
      <w:pPr>
        <w:jc w:val="center"/>
        <w:rPr>
          <w:rFonts w:ascii="Arial Narrow" w:hAnsi="Arial Narrow" w:eastAsia="Arial Narrow" w:cs="Arial Narrow"/>
          <w:b/>
          <w:bCs/>
          <w:sz w:val="22"/>
          <w:szCs w:val="22"/>
        </w:rPr>
      </w:pPr>
      <w:r>
        <w:rPr>
          <w:rFonts w:ascii="Arial Narrow" w:hAnsi="Arial Narrow" w:eastAsia="Arial Narrow" w:cs="Arial Narrow"/>
          <w:b/>
          <w:bCs/>
          <w:sz w:val="22"/>
          <w:szCs w:val="22"/>
        </w:rPr>
        <w:t>DISPOSICIONES</w:t>
      </w:r>
    </w:p>
    <w:p w:rsidR="00DC7BA5" w:rsidRDefault="00DC7BA5" w14:paraId="0DCC8A34" w14:textId="711B474A">
      <w:pPr>
        <w:jc w:val="both"/>
        <w:rPr>
          <w:rFonts w:ascii="Arial Narrow" w:hAnsi="Arial Narrow" w:eastAsia="Arial Narrow" w:cs="Arial Narrow"/>
          <w:b/>
          <w:bCs/>
          <w:sz w:val="22"/>
          <w:szCs w:val="22"/>
        </w:rPr>
      </w:pPr>
    </w:p>
    <w:p w:rsidR="00DC7BA5" w:rsidRDefault="00000000" w14:paraId="7ADEA3E2" w14:textId="73024A01">
      <w:pPr>
        <w:pBdr>
          <w:top w:val="nil"/>
          <w:left w:val="nil"/>
          <w:bottom w:val="nil"/>
          <w:right w:val="nil"/>
          <w:between w:val="nil"/>
        </w:pBdr>
        <w:jc w:val="both"/>
        <w:rPr>
          <w:rFonts w:ascii="Arial Narrow" w:hAnsi="Arial Narrow" w:eastAsia="Arial Narrow" w:cs="Arial Narrow"/>
          <w:color w:val="000000"/>
          <w:sz w:val="22"/>
          <w:szCs w:val="22"/>
        </w:rPr>
      </w:pPr>
      <w:bookmarkStart w:name="_heading=h.izkkx7xhl24a" w:colFirst="0" w:colLast="0" w:id="7"/>
      <w:bookmarkEnd w:id="7"/>
      <w:r>
        <w:rPr>
          <w:rFonts w:ascii="Arial Narrow" w:hAnsi="Arial Narrow" w:eastAsia="Arial Narrow" w:cs="Arial Narrow"/>
          <w:b/>
          <w:bCs/>
          <w:color w:val="000000"/>
          <w:sz w:val="22"/>
          <w:szCs w:val="22"/>
        </w:rPr>
        <w:t>PRIMERA. OBJETO:</w:t>
      </w:r>
      <w:r>
        <w:rPr>
          <w:rFonts w:ascii="Arial Narrow" w:hAnsi="Arial Narrow" w:eastAsia="Arial Narrow" w:cs="Arial Narrow"/>
          <w:color w:val="000000"/>
          <w:sz w:val="22"/>
          <w:szCs w:val="22"/>
        </w:rPr>
        <w:t xml:space="preserve"> El objeto del presente Memorando es aunar esfuerzos entre las partes con el fin de implementar acciones de responsabilidad social que permitan acompañar a los actuales y potenciales beneficiarios de ICETEX a través de su proyecto estratégico “Comunidad ICETEX” en algunos de los momentos de su trayectoria de vida: Explora (antes de ingresar a la educación superior), Transforma (permanencia en educación superior), y Consolida (tránsito a la vida productiva) mediante el componente Bienestar Emocional</w:t>
      </w:r>
    </w:p>
    <w:p w:rsidR="00DC7BA5" w:rsidRDefault="00000000" w14:paraId="4A4221BE" w14:textId="52D590E1">
      <w:p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 xml:space="preserve"> </w:t>
      </w:r>
    </w:p>
    <w:p w:rsidR="00DC7BA5" w:rsidRDefault="00000000" w14:paraId="66154D9D" w14:textId="2610C4D3">
      <w:p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b/>
          <w:bCs/>
          <w:smallCaps/>
          <w:color w:val="000000"/>
          <w:sz w:val="22"/>
          <w:szCs w:val="22"/>
        </w:rPr>
        <w:t>SEGUNDA</w:t>
      </w:r>
      <w:r>
        <w:rPr>
          <w:rFonts w:ascii="Arial Narrow" w:hAnsi="Arial Narrow" w:eastAsia="Arial Narrow" w:cs="Arial Narrow"/>
          <w:b/>
          <w:bCs/>
          <w:color w:val="000000"/>
          <w:sz w:val="22"/>
          <w:szCs w:val="22"/>
        </w:rPr>
        <w:t xml:space="preserve">. ALCANCE: </w:t>
      </w:r>
      <w:r>
        <w:rPr>
          <w:rFonts w:ascii="Arial Narrow" w:hAnsi="Arial Narrow" w:eastAsia="Arial Narrow" w:cs="Arial Narrow"/>
          <w:color w:val="000000"/>
          <w:sz w:val="22"/>
          <w:szCs w:val="22"/>
        </w:rPr>
        <w:t xml:space="preserve">El presente Memorando de Entendimiento integra el desarrollo de actividades que propendan al cumplimiento del objeto, entre otras se resaltan las siguientes: </w:t>
      </w:r>
    </w:p>
    <w:p w:rsidR="00DC7BA5" w:rsidRDefault="00DC7BA5" w14:paraId="5A4F66D6" w14:textId="71B194B4">
      <w:pPr>
        <w:pBdr>
          <w:top w:val="nil"/>
          <w:left w:val="nil"/>
          <w:bottom w:val="nil"/>
          <w:right w:val="nil"/>
          <w:between w:val="nil"/>
        </w:pBdr>
        <w:jc w:val="both"/>
        <w:rPr>
          <w:rFonts w:ascii="Arial Narrow" w:hAnsi="Arial Narrow" w:eastAsia="Arial Narrow" w:cs="Arial Narrow"/>
          <w:color w:val="000000"/>
          <w:sz w:val="22"/>
          <w:szCs w:val="22"/>
        </w:rPr>
      </w:pPr>
    </w:p>
    <w:p w:rsidR="00DC7BA5" w:rsidRDefault="00DC7BA5" w14:paraId="332901AD" w14:textId="77777777">
      <w:pPr>
        <w:pBdr>
          <w:top w:val="nil"/>
          <w:left w:val="nil"/>
          <w:bottom w:val="nil"/>
          <w:right w:val="nil"/>
          <w:between w:val="nil"/>
        </w:pBdr>
        <w:jc w:val="both"/>
        <w:rPr>
          <w:rFonts w:ascii="Arial Narrow" w:hAnsi="Arial Narrow" w:eastAsia="Arial Narrow" w:cs="Arial Narrow"/>
          <w:sz w:val="22"/>
          <w:szCs w:val="22"/>
        </w:rPr>
      </w:pPr>
    </w:p>
    <w:p w:rsidR="00DC7BA5" w:rsidRDefault="00000000" w14:paraId="47320CD5" w14:textId="22247A40">
      <w:pPr>
        <w:numPr>
          <w:ilvl w:val="0"/>
          <w:numId w:val="5"/>
        </w:num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b/>
          <w:bCs/>
          <w:color w:val="000000"/>
          <w:sz w:val="22"/>
          <w:szCs w:val="22"/>
        </w:rPr>
        <w:lastRenderedPageBreak/>
        <w:t xml:space="preserve">VICTU CARE S.A.S </w:t>
      </w:r>
      <w:r>
        <w:rPr>
          <w:rFonts w:ascii="Arial Narrow" w:hAnsi="Arial Narrow" w:eastAsia="Arial Narrow" w:cs="Arial Narrow"/>
          <w:color w:val="000000"/>
          <w:sz w:val="22"/>
          <w:szCs w:val="22"/>
        </w:rPr>
        <w:t xml:space="preserve">desarrollará talleres, charlas, espacios psicoeducativos y atención emocional dirigidos a los beneficiarios de </w:t>
      </w:r>
      <w:r>
        <w:rPr>
          <w:rFonts w:ascii="Arial Narrow" w:hAnsi="Arial Narrow" w:eastAsia="Arial Narrow" w:cs="Arial Narrow"/>
          <w:b/>
          <w:bCs/>
          <w:color w:val="000000"/>
          <w:sz w:val="22"/>
          <w:szCs w:val="22"/>
        </w:rPr>
        <w:t>ICETEX</w:t>
      </w:r>
      <w:r>
        <w:rPr>
          <w:rFonts w:ascii="Arial Narrow" w:hAnsi="Arial Narrow" w:eastAsia="Arial Narrow" w:cs="Arial Narrow"/>
          <w:color w:val="000000"/>
          <w:sz w:val="22"/>
          <w:szCs w:val="22"/>
        </w:rPr>
        <w:t>, que requieran acompañamiento, orientación o fortalecimiento de su bienestar emocional.</w:t>
      </w:r>
    </w:p>
    <w:p w:rsidR="00DC7BA5" w:rsidRDefault="00DC7BA5" w14:paraId="6623300D" w14:textId="7E550FFC">
      <w:pPr>
        <w:rPr>
          <w:rFonts w:ascii="Arial Narrow" w:hAnsi="Arial Narrow" w:eastAsia="Arial Narrow" w:cs="Arial Narrow"/>
          <w:color w:val="000000"/>
          <w:sz w:val="22"/>
          <w:szCs w:val="22"/>
        </w:rPr>
      </w:pPr>
    </w:p>
    <w:p w:rsidR="00DC7BA5" w:rsidRDefault="00000000" w14:paraId="6EF75968" w14:textId="77777777">
      <w:pPr>
        <w:numPr>
          <w:ilvl w:val="0"/>
          <w:numId w:val="5"/>
        </w:num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b/>
          <w:bCs/>
          <w:color w:val="000000"/>
          <w:sz w:val="22"/>
          <w:szCs w:val="22"/>
        </w:rPr>
        <w:t>VICTU CARE S.A.S</w:t>
      </w:r>
      <w:r>
        <w:rPr>
          <w:rFonts w:ascii="Arial Narrow" w:hAnsi="Arial Narrow" w:eastAsia="Arial Narrow" w:cs="Arial Narrow"/>
          <w:color w:val="000000"/>
          <w:sz w:val="22"/>
          <w:szCs w:val="22"/>
        </w:rPr>
        <w:t xml:space="preserve"> realizara entre otras, las siguientes actividades:</w:t>
      </w:r>
    </w:p>
    <w:p w:rsidR="00DC7BA5" w:rsidRDefault="00DC7BA5" w14:paraId="222DE032" w14:textId="77777777">
      <w:pPr>
        <w:pBdr>
          <w:top w:val="nil"/>
          <w:left w:val="nil"/>
          <w:bottom w:val="nil"/>
          <w:right w:val="nil"/>
          <w:between w:val="nil"/>
        </w:pBdr>
        <w:ind w:left="785"/>
        <w:jc w:val="both"/>
        <w:rPr>
          <w:rFonts w:ascii="Arial Narrow" w:hAnsi="Arial Narrow" w:eastAsia="Arial Narrow" w:cs="Arial Narrow"/>
          <w:color w:val="000000"/>
          <w:sz w:val="22"/>
          <w:szCs w:val="22"/>
        </w:rPr>
      </w:pPr>
    </w:p>
    <w:p w:rsidR="00DC7BA5" w:rsidRDefault="00000000" w14:paraId="54FEA9EA" w14:textId="323E2B36">
      <w:pPr>
        <w:pBdr>
          <w:top w:val="nil"/>
          <w:left w:val="nil"/>
          <w:bottom w:val="nil"/>
          <w:right w:val="nil"/>
          <w:between w:val="nil"/>
        </w:pBdr>
        <w:ind w:left="785"/>
        <w:jc w:val="both"/>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 Talleres psicoeducativos grupales en temas de salud mental, bienestar emocional, manejo de emociones, fortalecimiento de habilidades socioemocionales y redes de apoyo.</w:t>
      </w:r>
    </w:p>
    <w:p w:rsidR="00DC7BA5" w:rsidRDefault="00DC7BA5" w14:paraId="48C96859" w14:textId="77777777">
      <w:pPr>
        <w:jc w:val="both"/>
        <w:rPr>
          <w:rFonts w:ascii="Arial Narrow" w:hAnsi="Arial Narrow" w:eastAsia="Arial Narrow" w:cs="Arial Narrow"/>
          <w:sz w:val="22"/>
          <w:szCs w:val="22"/>
        </w:rPr>
      </w:pPr>
    </w:p>
    <w:p w:rsidR="00DC7BA5" w:rsidRDefault="00000000" w14:paraId="71B4FF36" w14:textId="13F6362F">
      <w:pPr>
        <w:pBdr>
          <w:top w:val="nil"/>
          <w:left w:val="nil"/>
          <w:bottom w:val="nil"/>
          <w:right w:val="nil"/>
          <w:between w:val="nil"/>
        </w:pBdr>
        <w:ind w:left="785"/>
        <w:jc w:val="both"/>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 Charlas, conversatorios y jornadas de sensibilización orientadas a la promoción del cuidado emocional y la prevención de problemáticas asociadas a la salud mental.</w:t>
      </w:r>
    </w:p>
    <w:p w:rsidR="00DC7BA5" w:rsidRDefault="00DC7BA5" w14:paraId="47AFB580" w14:textId="77777777">
      <w:pPr>
        <w:pBdr>
          <w:top w:val="nil"/>
          <w:left w:val="nil"/>
          <w:bottom w:val="nil"/>
          <w:right w:val="nil"/>
          <w:between w:val="nil"/>
        </w:pBdr>
        <w:ind w:left="785"/>
        <w:jc w:val="both"/>
        <w:rPr>
          <w:rFonts w:ascii="Arial Narrow" w:hAnsi="Arial Narrow" w:eastAsia="Arial Narrow" w:cs="Arial Narrow"/>
          <w:color w:val="000000"/>
          <w:sz w:val="22"/>
          <w:szCs w:val="22"/>
        </w:rPr>
      </w:pPr>
    </w:p>
    <w:p w:rsidR="00DC7BA5" w:rsidRDefault="00000000" w14:paraId="3AD2C525" w14:textId="7239264B">
      <w:pPr>
        <w:pBdr>
          <w:top w:val="nil"/>
          <w:left w:val="nil"/>
          <w:bottom w:val="nil"/>
          <w:right w:val="nil"/>
          <w:between w:val="nil"/>
        </w:pBdr>
        <w:ind w:left="785"/>
        <w:jc w:val="both"/>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 Espacios de acompañamiento y orientación emocional, individuales o grupales, brindados por profesionales o colaboradores idóneos.</w:t>
      </w:r>
    </w:p>
    <w:p w:rsidR="00DC7BA5" w:rsidRDefault="00DC7BA5" w14:paraId="42E1E785" w14:textId="77777777">
      <w:pPr>
        <w:pBdr>
          <w:top w:val="nil"/>
          <w:left w:val="nil"/>
          <w:bottom w:val="nil"/>
          <w:right w:val="nil"/>
          <w:between w:val="nil"/>
        </w:pBdr>
        <w:ind w:left="785"/>
        <w:jc w:val="both"/>
        <w:rPr>
          <w:rFonts w:ascii="Arial Narrow" w:hAnsi="Arial Narrow" w:eastAsia="Arial Narrow" w:cs="Arial Narrow"/>
          <w:color w:val="000000"/>
          <w:sz w:val="22"/>
          <w:szCs w:val="22"/>
        </w:rPr>
      </w:pPr>
    </w:p>
    <w:p w:rsidR="00DC7BA5" w:rsidRDefault="00000000" w14:paraId="6F7BB34D" w14:textId="2DC9745A">
      <w:pPr>
        <w:pBdr>
          <w:top w:val="nil"/>
          <w:left w:val="nil"/>
          <w:bottom w:val="nil"/>
          <w:right w:val="nil"/>
          <w:between w:val="nil"/>
        </w:pBdr>
        <w:ind w:left="785"/>
        <w:jc w:val="both"/>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 Actividades comunitarias, jornadas institucionales o eventos especiales acordados previamente entre las partes.</w:t>
      </w:r>
    </w:p>
    <w:p w:rsidR="00DC7BA5" w:rsidRDefault="00DC7BA5" w14:paraId="779A96F1" w14:textId="7ECFC179">
      <w:pPr>
        <w:pBdr>
          <w:top w:val="nil"/>
          <w:left w:val="nil"/>
          <w:bottom w:val="nil"/>
          <w:right w:val="nil"/>
          <w:between w:val="nil"/>
        </w:pBdr>
        <w:ind w:left="785"/>
        <w:jc w:val="both"/>
        <w:rPr>
          <w:rFonts w:ascii="Arial Narrow" w:hAnsi="Arial Narrow" w:eastAsia="Arial Narrow" w:cs="Arial Narrow"/>
          <w:color w:val="000000"/>
          <w:sz w:val="22"/>
          <w:szCs w:val="22"/>
        </w:rPr>
      </w:pPr>
    </w:p>
    <w:p w:rsidR="00DC7BA5" w:rsidRDefault="00000000" w14:paraId="009D9311" w14:textId="77777777">
      <w:pPr>
        <w:pBdr>
          <w:top w:val="nil"/>
          <w:left w:val="nil"/>
          <w:bottom w:val="nil"/>
          <w:right w:val="nil"/>
          <w:between w:val="nil"/>
        </w:pBdr>
        <w:ind w:left="785"/>
        <w:jc w:val="both"/>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 xml:space="preserve">Las actividades se definirán de común acuerdo entre </w:t>
      </w:r>
      <w:r>
        <w:rPr>
          <w:rFonts w:ascii="Arial Narrow" w:hAnsi="Arial Narrow" w:eastAsia="Arial Narrow" w:cs="Arial Narrow"/>
          <w:b/>
          <w:bCs/>
          <w:color w:val="000000"/>
          <w:sz w:val="22"/>
          <w:szCs w:val="22"/>
        </w:rPr>
        <w:t xml:space="preserve">COMUNIDAD ICETEX </w:t>
      </w:r>
      <w:r>
        <w:rPr>
          <w:rFonts w:ascii="Arial Narrow" w:hAnsi="Arial Narrow" w:eastAsia="Arial Narrow" w:cs="Arial Narrow"/>
          <w:color w:val="000000"/>
          <w:sz w:val="22"/>
          <w:szCs w:val="22"/>
        </w:rPr>
        <w:t xml:space="preserve">y </w:t>
      </w:r>
      <w:r>
        <w:rPr>
          <w:rFonts w:ascii="Arial Narrow" w:hAnsi="Arial Narrow" w:eastAsia="Arial Narrow" w:cs="Arial Narrow"/>
          <w:b/>
          <w:bCs/>
          <w:color w:val="000000"/>
          <w:sz w:val="22"/>
          <w:szCs w:val="22"/>
        </w:rPr>
        <w:t>VICTU CARE S.A.S</w:t>
      </w:r>
      <w:r>
        <w:rPr>
          <w:rFonts w:ascii="Arial Narrow" w:hAnsi="Arial Narrow" w:eastAsia="Arial Narrow" w:cs="Arial Narrow"/>
          <w:color w:val="000000"/>
          <w:sz w:val="22"/>
          <w:szCs w:val="22"/>
        </w:rPr>
        <w:t>, teniendo en cuenta la población beneficiaria, la disponibilidad institucional y los alcances operativos de cada parte.</w:t>
      </w:r>
    </w:p>
    <w:p w:rsidR="00DC7BA5" w:rsidRDefault="00DC7BA5" w14:paraId="381F9BDD" w14:textId="77777777">
      <w:pPr>
        <w:pBdr>
          <w:top w:val="nil"/>
          <w:left w:val="nil"/>
          <w:bottom w:val="nil"/>
          <w:right w:val="nil"/>
          <w:between w:val="nil"/>
        </w:pBdr>
        <w:ind w:left="785"/>
        <w:jc w:val="both"/>
        <w:rPr>
          <w:rFonts w:ascii="Arial Narrow" w:hAnsi="Arial Narrow" w:eastAsia="Arial Narrow" w:cs="Arial Narrow"/>
          <w:color w:val="000000"/>
          <w:sz w:val="22"/>
          <w:szCs w:val="22"/>
        </w:rPr>
      </w:pPr>
    </w:p>
    <w:p w:rsidR="1D9A7813" w:rsidP="538D84CB" w:rsidRDefault="1D9A7813" w14:paraId="27C70D5F" w14:textId="4B913554">
      <w:pPr>
        <w:numPr>
          <w:ilvl w:val="0"/>
          <w:numId w:val="5"/>
        </w:numPr>
        <w:pBdr>
          <w:top w:val="nil" w:color="FF000000" w:sz="0" w:space="0"/>
          <w:left w:val="nil" w:color="FF000000" w:sz="0" w:space="0"/>
          <w:bottom w:val="nil" w:color="FF000000" w:sz="0" w:space="0"/>
          <w:right w:val="nil" w:color="FF000000" w:sz="0" w:space="0"/>
          <w:between w:val="nil" w:color="FF000000" w:sz="0" w:space="0"/>
        </w:pBdr>
        <w:jc w:val="both"/>
        <w:rPr>
          <w:rFonts w:ascii="Arial Narrow" w:hAnsi="Arial Narrow" w:eastAsia="Arial Narrow" w:cs="Arial Narrow"/>
          <w:noProof w:val="0"/>
          <w:sz w:val="22"/>
          <w:szCs w:val="22"/>
          <w:lang w:val="es-CO"/>
        </w:rPr>
      </w:pPr>
      <w:r w:rsidRPr="538D84CB" w:rsidR="1D9A7813">
        <w:rPr>
          <w:rFonts w:ascii="Arial Narrow" w:hAnsi="Arial Narrow" w:eastAsia="Arial Narrow" w:cs="Arial Narrow"/>
          <w:b w:val="1"/>
          <w:bCs w:val="1"/>
          <w:noProof w:val="0"/>
          <w:sz w:val="22"/>
          <w:szCs w:val="22"/>
          <w:lang w:val="es-CO"/>
        </w:rPr>
        <w:t xml:space="preserve">VICTU CARE S.A.S. </w:t>
      </w:r>
      <w:r w:rsidRPr="538D84CB" w:rsidR="1D9A7813">
        <w:rPr>
          <w:rFonts w:ascii="Arial Narrow" w:hAnsi="Arial Narrow" w:eastAsia="Arial Narrow" w:cs="Arial Narrow"/>
          <w:noProof w:val="0"/>
          <w:sz w:val="22"/>
          <w:szCs w:val="22"/>
          <w:lang w:val="es-CO"/>
        </w:rPr>
        <w:t xml:space="preserve">brindará atención, acompañamiento y orientación en bienestar emocional a los beneficiarios de </w:t>
      </w:r>
      <w:r w:rsidRPr="538D84CB" w:rsidR="1D9A7813">
        <w:rPr>
          <w:rFonts w:ascii="Arial Narrow" w:hAnsi="Arial Narrow" w:eastAsia="Arial Narrow" w:cs="Arial Narrow"/>
          <w:b w:val="1"/>
          <w:bCs w:val="1"/>
          <w:noProof w:val="0"/>
          <w:sz w:val="22"/>
          <w:szCs w:val="22"/>
          <w:lang w:val="es-CO"/>
        </w:rPr>
        <w:t>COMUNIDAD ICETEX</w:t>
      </w:r>
      <w:r w:rsidRPr="538D84CB" w:rsidR="1D9A7813">
        <w:rPr>
          <w:rFonts w:ascii="Arial Narrow" w:hAnsi="Arial Narrow" w:eastAsia="Arial Narrow" w:cs="Arial Narrow"/>
          <w:noProof w:val="0"/>
          <w:sz w:val="22"/>
          <w:szCs w:val="22"/>
          <w:lang w:val="es-CO"/>
        </w:rPr>
        <w:t xml:space="preserve"> en las ciudades de Bogotá, Medellín, Vélez (Santander), Sincelejo, Cali, Barranquilla y Soledad (Atlántico), a través de los diferentes espacios, talleres, charlas y actividades psicoeducativas que se desarrollen en el marco del presente Memorando de Entendimiento. </w:t>
      </w:r>
      <w:r w:rsidRPr="538D84CB" w:rsidR="1D9A7813">
        <w:rPr>
          <w:rFonts w:ascii="Arial Narrow" w:hAnsi="Arial Narrow" w:eastAsia="Arial Narrow" w:cs="Arial Narrow"/>
          <w:b w:val="1"/>
          <w:bCs w:val="1"/>
          <w:noProof w:val="0"/>
          <w:sz w:val="22"/>
          <w:szCs w:val="22"/>
          <w:lang w:val="es-CO"/>
        </w:rPr>
        <w:t>Para el desarrollo de dichas actividades, los espacios físicos serán definidos de mutuo acuerdo entre las partes, priorizando el uso de las sedes e instalaciones donde VICTU CARE S.A.S. ya cuente con presencia y capacidad operativa, en concordancia con las facilidades logísticas, los recursos disponibles y la naturaleza gratuita del presente instrumento.</w:t>
      </w:r>
    </w:p>
    <w:p w:rsidR="00DC7BA5" w:rsidRDefault="00DC7BA5" w14:paraId="56B52C34" w14:textId="77777777">
      <w:pPr>
        <w:pBdr>
          <w:top w:val="nil"/>
          <w:left w:val="nil"/>
          <w:bottom w:val="nil"/>
          <w:right w:val="nil"/>
          <w:between w:val="nil"/>
        </w:pBdr>
        <w:ind w:left="785"/>
        <w:jc w:val="both"/>
        <w:rPr>
          <w:rFonts w:ascii="Arial Narrow" w:hAnsi="Arial Narrow" w:eastAsia="Arial Narrow" w:cs="Arial Narrow"/>
          <w:sz w:val="22"/>
          <w:szCs w:val="22"/>
        </w:rPr>
      </w:pPr>
    </w:p>
    <w:p w:rsidR="76AC2236" w:rsidP="538D84CB" w:rsidRDefault="76AC2236" w14:paraId="72063C07" w14:textId="62C00ED7">
      <w:pPr>
        <w:numPr>
          <w:ilvl w:val="0"/>
          <w:numId w:val="5"/>
        </w:numPr>
        <w:pBdr>
          <w:top w:val="nil" w:color="FF000000" w:sz="0" w:space="0"/>
          <w:left w:val="nil" w:color="FF000000" w:sz="0" w:space="0"/>
          <w:bottom w:val="nil" w:color="FF000000" w:sz="0" w:space="0"/>
          <w:right w:val="nil" w:color="FF000000" w:sz="0" w:space="0"/>
          <w:between w:val="nil" w:color="FF000000" w:sz="0" w:space="0"/>
        </w:pBdr>
        <w:jc w:val="both"/>
        <w:rPr>
          <w:rFonts w:ascii="Arial Narrow" w:hAnsi="Arial Narrow" w:eastAsia="Arial Narrow" w:cs="Arial Narrow"/>
          <w:color w:val="000000" w:themeColor="text1" w:themeTint="FF" w:themeShade="FF"/>
          <w:sz w:val="22"/>
          <w:szCs w:val="22"/>
        </w:rPr>
      </w:pPr>
      <w:r w:rsidRPr="538D84CB" w:rsidR="76AC2236">
        <w:rPr>
          <w:rFonts w:ascii="Arial Narrow" w:hAnsi="Arial Narrow" w:eastAsia="Arial Narrow" w:cs="Arial Narrow"/>
          <w:b w:val="1"/>
          <w:bCs w:val="1"/>
          <w:noProof w:val="0"/>
          <w:sz w:val="22"/>
          <w:szCs w:val="22"/>
          <w:lang w:val="es-CO"/>
        </w:rPr>
        <w:t>Durante la etapa de ejecución</w:t>
      </w:r>
      <w:r w:rsidRPr="538D84CB" w:rsidR="76AC2236">
        <w:rPr>
          <w:rFonts w:ascii="Arial Narrow" w:hAnsi="Arial Narrow" w:eastAsia="Arial Narrow" w:cs="Arial Narrow"/>
          <w:noProof w:val="0"/>
          <w:sz w:val="22"/>
          <w:szCs w:val="22"/>
          <w:lang w:val="es-CO"/>
        </w:rPr>
        <w:t xml:space="preserve"> del presente Memorando, COMUNIDAD ICETEX y VICTU CARE S.A.S. coordinarán de manera conjunta la programación, metodología y alcance de las actividades a realizar, </w:t>
      </w:r>
      <w:r w:rsidRPr="538D84CB" w:rsidR="76AC2236">
        <w:rPr>
          <w:rFonts w:ascii="Arial Narrow" w:hAnsi="Arial Narrow" w:eastAsia="Arial Narrow" w:cs="Arial Narrow"/>
          <w:b w:val="1"/>
          <w:bCs w:val="1"/>
          <w:noProof w:val="0"/>
          <w:sz w:val="22"/>
          <w:szCs w:val="22"/>
          <w:lang w:val="es-CO"/>
        </w:rPr>
        <w:t>lo cual podrá materializarse a través de planes de trabajo o cronogramas periódicos</w:t>
      </w:r>
      <w:r w:rsidRPr="538D84CB" w:rsidR="76AC2236">
        <w:rPr>
          <w:rFonts w:ascii="Arial Narrow" w:hAnsi="Arial Narrow" w:eastAsia="Arial Narrow" w:cs="Arial Narrow"/>
          <w:noProof w:val="0"/>
          <w:sz w:val="22"/>
          <w:szCs w:val="22"/>
          <w:lang w:val="es-CO"/>
        </w:rPr>
        <w:t>.</w:t>
      </w:r>
    </w:p>
    <w:p w:rsidR="00DC7BA5" w:rsidRDefault="00DC7BA5" w14:paraId="2C34B22D" w14:textId="77777777">
      <w:pPr>
        <w:pBdr>
          <w:top w:val="nil"/>
          <w:left w:val="nil"/>
          <w:bottom w:val="nil"/>
          <w:right w:val="nil"/>
          <w:between w:val="nil"/>
        </w:pBdr>
        <w:ind w:left="720"/>
        <w:rPr>
          <w:rFonts w:ascii="Arial Narrow" w:hAnsi="Arial Narrow" w:eastAsia="Arial Narrow" w:cs="Arial Narrow"/>
          <w:color w:val="000000"/>
          <w:sz w:val="22"/>
          <w:szCs w:val="22"/>
        </w:rPr>
      </w:pPr>
    </w:p>
    <w:p w:rsidR="00DC7BA5" w:rsidRDefault="00000000" w14:paraId="7CA42E1A" w14:textId="77777777">
      <w:pPr>
        <w:numPr>
          <w:ilvl w:val="0"/>
          <w:numId w:val="5"/>
        </w:num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b/>
          <w:bCs/>
          <w:color w:val="000000"/>
          <w:sz w:val="22"/>
          <w:szCs w:val="22"/>
        </w:rPr>
        <w:t xml:space="preserve">COMUNIDAD ICETEX </w:t>
      </w:r>
      <w:r>
        <w:rPr>
          <w:rFonts w:ascii="Arial Narrow" w:hAnsi="Arial Narrow" w:eastAsia="Arial Narrow" w:cs="Arial Narrow"/>
          <w:color w:val="000000"/>
          <w:sz w:val="22"/>
          <w:szCs w:val="22"/>
        </w:rPr>
        <w:t xml:space="preserve">y </w:t>
      </w:r>
      <w:r>
        <w:rPr>
          <w:rFonts w:ascii="Arial Narrow" w:hAnsi="Arial Narrow" w:eastAsia="Arial Narrow" w:cs="Arial Narrow"/>
          <w:b/>
          <w:bCs/>
          <w:color w:val="000000"/>
          <w:sz w:val="22"/>
          <w:szCs w:val="22"/>
        </w:rPr>
        <w:t xml:space="preserve">VICTU CARE S.A.S </w:t>
      </w:r>
      <w:r>
        <w:rPr>
          <w:rFonts w:ascii="Arial Narrow" w:hAnsi="Arial Narrow" w:eastAsia="Arial Narrow" w:cs="Arial Narrow"/>
          <w:color w:val="000000"/>
          <w:sz w:val="22"/>
          <w:szCs w:val="22"/>
        </w:rPr>
        <w:t>se encargarán de difundir las convocatorias a través de sus diferentes canales de comunicación institucional, tales como redes sociales y micrositios web, con el fin de garantizar que los usuarios accedan a las actividades desarrolladas en el marco del presente Memorando de Entendimiento.</w:t>
      </w:r>
    </w:p>
    <w:p w:rsidR="00DC7BA5" w:rsidRDefault="00DC7BA5" w14:paraId="41899FC5" w14:textId="77777777">
      <w:pPr>
        <w:jc w:val="both"/>
        <w:rPr>
          <w:rFonts w:ascii="Arial Narrow" w:hAnsi="Arial Narrow" w:eastAsia="Arial Narrow" w:cs="Arial Narrow"/>
          <w:sz w:val="22"/>
          <w:szCs w:val="22"/>
        </w:rPr>
      </w:pPr>
    </w:p>
    <w:p w:rsidR="00DC7BA5" w:rsidRDefault="00000000" w14:paraId="57C31A03" w14:textId="77777777">
      <w:pPr>
        <w:numPr>
          <w:ilvl w:val="0"/>
          <w:numId w:val="5"/>
        </w:numPr>
        <w:pBdr>
          <w:top w:val="nil"/>
          <w:left w:val="nil"/>
          <w:bottom w:val="nil"/>
          <w:right w:val="nil"/>
          <w:between w:val="nil"/>
        </w:pBdr>
        <w:spacing w:before="120" w:after="120"/>
        <w:jc w:val="both"/>
        <w:rPr>
          <w:rFonts w:ascii="Arial Narrow" w:hAnsi="Arial Narrow" w:eastAsia="Arial Narrow" w:cs="Arial Narrow"/>
          <w:color w:val="000000"/>
          <w:sz w:val="22"/>
          <w:szCs w:val="22"/>
        </w:rPr>
      </w:pPr>
      <w:r>
        <w:rPr>
          <w:rFonts w:ascii="Arial Narrow" w:hAnsi="Arial Narrow" w:eastAsia="Arial Narrow" w:cs="Arial Narrow"/>
          <w:b/>
          <w:bCs/>
          <w:color w:val="000000"/>
          <w:sz w:val="22"/>
          <w:szCs w:val="22"/>
        </w:rPr>
        <w:t xml:space="preserve">COMUNIDAD ICETEX </w:t>
      </w:r>
      <w:r>
        <w:rPr>
          <w:rFonts w:ascii="Arial Narrow" w:hAnsi="Arial Narrow" w:eastAsia="Arial Narrow" w:cs="Arial Narrow"/>
          <w:color w:val="000000"/>
          <w:sz w:val="22"/>
          <w:szCs w:val="22"/>
        </w:rPr>
        <w:t>se compromete a invitar a las ferias y demás eventos que organice con fines de bienestar emocional</w:t>
      </w:r>
      <w:r>
        <w:rPr>
          <w:rFonts w:ascii="Arial Narrow" w:hAnsi="Arial Narrow" w:eastAsia="Arial Narrow" w:cs="Arial Narrow"/>
          <w:sz w:val="22"/>
          <w:szCs w:val="22"/>
        </w:rPr>
        <w:t xml:space="preserve">. </w:t>
      </w:r>
      <w:r>
        <w:rPr>
          <w:rFonts w:ascii="Arial Narrow" w:hAnsi="Arial Narrow" w:eastAsia="Arial Narrow" w:cs="Arial Narrow"/>
          <w:color w:val="000000"/>
          <w:sz w:val="22"/>
          <w:szCs w:val="22"/>
        </w:rPr>
        <w:t xml:space="preserve">A su vez, </w:t>
      </w:r>
      <w:r>
        <w:rPr>
          <w:rFonts w:ascii="Arial Narrow" w:hAnsi="Arial Narrow" w:eastAsia="Arial Narrow" w:cs="Arial Narrow"/>
          <w:b/>
          <w:bCs/>
          <w:color w:val="000000"/>
          <w:sz w:val="22"/>
          <w:szCs w:val="22"/>
        </w:rPr>
        <w:t xml:space="preserve">VICTU CARE S.A.S </w:t>
      </w:r>
      <w:r>
        <w:rPr>
          <w:rFonts w:ascii="Arial Narrow" w:hAnsi="Arial Narrow" w:eastAsia="Arial Narrow" w:cs="Arial Narrow"/>
          <w:color w:val="000000"/>
          <w:sz w:val="22"/>
          <w:szCs w:val="22"/>
        </w:rPr>
        <w:t xml:space="preserve">se compromete a invitar a </w:t>
      </w:r>
      <w:r>
        <w:rPr>
          <w:rFonts w:ascii="Arial Narrow" w:hAnsi="Arial Narrow" w:eastAsia="Arial Narrow" w:cs="Arial Narrow"/>
          <w:b/>
          <w:bCs/>
          <w:color w:val="000000"/>
          <w:sz w:val="22"/>
          <w:szCs w:val="22"/>
        </w:rPr>
        <w:t>ICETEX</w:t>
      </w:r>
      <w:r>
        <w:rPr>
          <w:rFonts w:ascii="Arial Narrow" w:hAnsi="Arial Narrow" w:eastAsia="Arial Narrow" w:cs="Arial Narrow"/>
          <w:color w:val="000000"/>
          <w:sz w:val="22"/>
          <w:szCs w:val="22"/>
        </w:rPr>
        <w:t xml:space="preserve"> a los eventos de igual naturaleza que adelante, garantizando así la reciprocidad y el fortalecimiento de las actividades conjuntas en el marco del presente Memorando de Entendimiento.</w:t>
      </w:r>
    </w:p>
    <w:p w:rsidR="00DC7BA5" w:rsidRDefault="00DC7BA5" w14:paraId="72C9CFEF" w14:textId="77777777">
      <w:pPr>
        <w:rPr>
          <w:rFonts w:ascii="Arial Narrow" w:hAnsi="Arial Narrow" w:eastAsia="Arial Narrow" w:cs="Arial Narrow"/>
          <w:sz w:val="22"/>
          <w:szCs w:val="22"/>
        </w:rPr>
      </w:pPr>
    </w:p>
    <w:p w:rsidR="00DC7BA5" w:rsidRDefault="00000000" w14:paraId="433B04C7" w14:textId="77777777">
      <w:pPr>
        <w:numPr>
          <w:ilvl w:val="0"/>
          <w:numId w:val="5"/>
        </w:num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 xml:space="preserve">Otras acciones que en el marco del presente memorando que sean acordadas por las partes. </w:t>
      </w:r>
    </w:p>
    <w:p w:rsidR="00DC7BA5" w:rsidRDefault="00DC7BA5" w14:paraId="4A3310FF" w14:textId="77777777">
      <w:pPr>
        <w:rPr>
          <w:rFonts w:ascii="Arial Narrow" w:hAnsi="Arial Narrow" w:eastAsia="Arial Narrow" w:cs="Arial Narrow"/>
          <w:color w:val="000000"/>
          <w:sz w:val="22"/>
          <w:szCs w:val="22"/>
        </w:rPr>
      </w:pPr>
    </w:p>
    <w:p w:rsidR="00DC7BA5" w:rsidRDefault="00DC7BA5" w14:paraId="241FE426" w14:textId="77777777">
      <w:pPr>
        <w:rPr>
          <w:rFonts w:ascii="Arial Narrow" w:hAnsi="Arial Narrow" w:eastAsia="Arial Narrow" w:cs="Arial Narrow"/>
          <w:color w:val="000000"/>
          <w:sz w:val="22"/>
          <w:szCs w:val="22"/>
        </w:rPr>
      </w:pPr>
    </w:p>
    <w:p w:rsidR="00DC7BA5" w:rsidRDefault="00000000" w14:paraId="768053A7" w14:textId="77777777">
      <w:pPr>
        <w:numPr>
          <w:ilvl w:val="0"/>
          <w:numId w:val="2"/>
        </w:num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 xml:space="preserve"> </w:t>
      </w:r>
      <w:r>
        <w:rPr>
          <w:rFonts w:ascii="Arial Narrow" w:hAnsi="Arial Narrow" w:eastAsia="Arial Narrow" w:cs="Arial Narrow"/>
          <w:color w:val="000000"/>
          <w:sz w:val="22"/>
          <w:szCs w:val="22"/>
          <w:u w:val="single"/>
        </w:rPr>
        <w:t xml:space="preserve">Intenciones de las </w:t>
      </w:r>
      <w:r>
        <w:rPr>
          <w:rFonts w:ascii="Arial Narrow" w:hAnsi="Arial Narrow" w:eastAsia="Arial Narrow" w:cs="Arial Narrow"/>
          <w:b/>
          <w:bCs/>
          <w:color w:val="000000"/>
          <w:sz w:val="22"/>
          <w:szCs w:val="22"/>
          <w:u w:val="single"/>
        </w:rPr>
        <w:t>PARTES</w:t>
      </w:r>
      <w:r>
        <w:rPr>
          <w:rFonts w:ascii="Arial Narrow" w:hAnsi="Arial Narrow" w:eastAsia="Arial Narrow" w:cs="Arial Narrow"/>
          <w:b/>
          <w:bCs/>
          <w:color w:val="000000"/>
          <w:sz w:val="22"/>
          <w:szCs w:val="22"/>
        </w:rPr>
        <w:t xml:space="preserve"> </w:t>
      </w:r>
    </w:p>
    <w:p w:rsidR="00DC7BA5" w:rsidRDefault="00DC7BA5" w14:paraId="3416234E" w14:textId="77777777">
      <w:pPr>
        <w:rPr>
          <w:rFonts w:ascii="Arial Narrow" w:hAnsi="Arial Narrow" w:eastAsia="Arial Narrow" w:cs="Arial Narrow"/>
          <w:sz w:val="22"/>
          <w:szCs w:val="22"/>
        </w:rPr>
      </w:pPr>
    </w:p>
    <w:p w:rsidR="00DC7BA5" w:rsidRDefault="00000000" w14:paraId="50554811" w14:textId="77777777">
      <w:pPr>
        <w:numPr>
          <w:ilvl w:val="0"/>
          <w:numId w:val="4"/>
        </w:num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 xml:space="preserve">Brindar información veraz y de forma oportuna. </w:t>
      </w:r>
    </w:p>
    <w:p w:rsidR="00DC7BA5" w:rsidRDefault="00DC7BA5" w14:paraId="72BAA11E" w14:textId="77777777">
      <w:pPr>
        <w:pBdr>
          <w:top w:val="nil"/>
          <w:left w:val="nil"/>
          <w:bottom w:val="nil"/>
          <w:right w:val="nil"/>
          <w:between w:val="nil"/>
        </w:pBdr>
        <w:ind w:left="720"/>
        <w:jc w:val="both"/>
        <w:rPr>
          <w:rFonts w:ascii="Arial Narrow" w:hAnsi="Arial Narrow" w:eastAsia="Arial Narrow" w:cs="Arial Narrow"/>
          <w:color w:val="000000"/>
          <w:sz w:val="22"/>
          <w:szCs w:val="22"/>
        </w:rPr>
      </w:pPr>
    </w:p>
    <w:p w:rsidR="00DC7BA5" w:rsidRDefault="00000000" w14:paraId="7CC40025" w14:textId="77777777">
      <w:pPr>
        <w:numPr>
          <w:ilvl w:val="0"/>
          <w:numId w:val="4"/>
        </w:num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Actuar siempre de buena fe en pro del desarrollo del presente memorando.</w:t>
      </w:r>
    </w:p>
    <w:p w:rsidR="00DC7BA5" w:rsidRDefault="00DC7BA5" w14:paraId="06467C36" w14:textId="77777777">
      <w:pPr>
        <w:pBdr>
          <w:top w:val="nil"/>
          <w:left w:val="nil"/>
          <w:bottom w:val="nil"/>
          <w:right w:val="nil"/>
          <w:between w:val="nil"/>
        </w:pBdr>
        <w:ind w:left="720"/>
        <w:jc w:val="both"/>
        <w:rPr>
          <w:rFonts w:ascii="Arial Narrow" w:hAnsi="Arial Narrow" w:eastAsia="Arial Narrow" w:cs="Arial Narrow"/>
          <w:color w:val="000000"/>
          <w:sz w:val="22"/>
          <w:szCs w:val="22"/>
        </w:rPr>
      </w:pPr>
    </w:p>
    <w:p w:rsidR="00DC7BA5" w:rsidRDefault="00000000" w14:paraId="5917E554" w14:textId="77777777">
      <w:pPr>
        <w:numPr>
          <w:ilvl w:val="0"/>
          <w:numId w:val="4"/>
        </w:num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Poner a disposición los recursos humanos necesarios para desarrollar las actividades que se requieren en pro del cumplimiento del presente Memorando de Entendimiento.</w:t>
      </w:r>
    </w:p>
    <w:p w:rsidR="00DC7BA5" w:rsidRDefault="00DC7BA5" w14:paraId="04C5ACD3" w14:textId="77777777">
      <w:pPr>
        <w:rPr>
          <w:rFonts w:ascii="Arial Narrow" w:hAnsi="Arial Narrow" w:eastAsia="Arial Narrow" w:cs="Arial Narrow"/>
          <w:b/>
          <w:bCs/>
          <w:sz w:val="22"/>
          <w:szCs w:val="22"/>
        </w:rPr>
      </w:pPr>
    </w:p>
    <w:p w:rsidR="00DC7BA5" w:rsidRDefault="00000000" w14:paraId="2E83BDF2" w14:textId="77777777">
      <w:p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b/>
          <w:bCs/>
          <w:color w:val="000000"/>
          <w:sz w:val="22"/>
          <w:szCs w:val="22"/>
        </w:rPr>
        <w:t xml:space="preserve">PARÁGRAFO: </w:t>
      </w:r>
      <w:r>
        <w:rPr>
          <w:rFonts w:ascii="Arial Narrow" w:hAnsi="Arial Narrow" w:eastAsia="Arial Narrow" w:cs="Arial Narrow"/>
          <w:color w:val="000000"/>
          <w:sz w:val="22"/>
          <w:szCs w:val="22"/>
        </w:rPr>
        <w:t>Todas las acciones específicas derivadas que deban realizar las Partes con el fin de llevar a cabo las actividades establecidas en el presente Memorando de Entendimiento se detallarán en convenios o contratos, según se requiera, previa aprobación y firma de las partes.</w:t>
      </w:r>
    </w:p>
    <w:p w:rsidR="00DC7BA5" w:rsidRDefault="00DC7BA5" w14:paraId="0F1AB599" w14:textId="77777777">
      <w:pPr>
        <w:jc w:val="both"/>
        <w:rPr>
          <w:rFonts w:ascii="Arial Narrow" w:hAnsi="Arial Narrow" w:eastAsia="Arial Narrow" w:cs="Arial Narrow"/>
          <w:b/>
          <w:bCs/>
          <w:sz w:val="22"/>
          <w:szCs w:val="22"/>
        </w:rPr>
      </w:pPr>
    </w:p>
    <w:p w:rsidR="00DC7BA5" w:rsidRDefault="00000000" w14:paraId="0EB56967" w14:textId="77777777">
      <w:pPr>
        <w:jc w:val="both"/>
        <w:rPr>
          <w:rFonts w:ascii="Arial Narrow" w:hAnsi="Arial Narrow" w:eastAsia="Arial Narrow" w:cs="Arial Narrow"/>
          <w:b/>
          <w:bCs/>
          <w:sz w:val="22"/>
          <w:szCs w:val="22"/>
        </w:rPr>
      </w:pPr>
      <w:r>
        <w:rPr>
          <w:rFonts w:ascii="Arial Narrow" w:hAnsi="Arial Narrow" w:eastAsia="Arial Narrow" w:cs="Arial Narrow"/>
          <w:b/>
          <w:bCs/>
          <w:sz w:val="22"/>
          <w:szCs w:val="22"/>
        </w:rPr>
        <w:t xml:space="preserve">TERCERA. DE LOS RECURSOS: </w:t>
      </w:r>
      <w:r>
        <w:rPr>
          <w:rFonts w:ascii="Arial Narrow" w:hAnsi="Arial Narrow" w:eastAsia="Arial Narrow" w:cs="Arial Narrow"/>
          <w:sz w:val="22"/>
          <w:szCs w:val="22"/>
        </w:rPr>
        <w:t xml:space="preserve">El presente memorando no supone ni conlleva obligaciones económicas para las partes, no obstante, en el marco del presente memorando se podrán suscribir contratos, convenios o diferentes formas de asociación permitidas en la ley, los cuales podrán o no integrar recursos de las partes o de partes externas al presente memorando y deberán ser aprobados y firmados previamente por las Partes. </w:t>
      </w:r>
    </w:p>
    <w:p w:rsidR="00DC7BA5" w:rsidRDefault="00DC7BA5" w14:paraId="60995E72" w14:textId="77777777">
      <w:pPr>
        <w:jc w:val="both"/>
        <w:rPr>
          <w:rFonts w:ascii="Arial Narrow" w:hAnsi="Arial Narrow" w:eastAsia="Arial Narrow" w:cs="Arial Narrow"/>
          <w:sz w:val="22"/>
          <w:szCs w:val="22"/>
        </w:rPr>
      </w:pPr>
    </w:p>
    <w:p w:rsidR="00DC7BA5" w:rsidRDefault="00000000" w14:paraId="76C926EF" w14:textId="77777777">
      <w:pPr>
        <w:jc w:val="both"/>
        <w:rPr>
          <w:rFonts w:ascii="Arial Narrow" w:hAnsi="Arial Narrow" w:eastAsia="Arial Narrow" w:cs="Arial Narrow"/>
          <w:sz w:val="22"/>
          <w:szCs w:val="22"/>
        </w:rPr>
      </w:pPr>
      <w:r>
        <w:rPr>
          <w:rFonts w:ascii="Arial Narrow" w:hAnsi="Arial Narrow" w:eastAsia="Arial Narrow" w:cs="Arial Narrow"/>
          <w:sz w:val="22"/>
          <w:szCs w:val="22"/>
        </w:rPr>
        <w:t>Para efectos de cumplir con el objeto del presente Memorando de Entendimiento, las Partes actuarán dentro del marco de sus capacidades operativas y administrativas existentes, los recursos presupuestarios y humanos disponibles en cada Parte, en estricto apego a sus competencias legales y a sus independencias administrativas.</w:t>
      </w:r>
    </w:p>
    <w:p w:rsidR="00DC7BA5" w:rsidRDefault="00DC7BA5" w14:paraId="1DE791C4" w14:textId="77777777">
      <w:pPr>
        <w:jc w:val="both"/>
        <w:rPr>
          <w:rFonts w:ascii="Arial Narrow" w:hAnsi="Arial Narrow" w:eastAsia="Arial Narrow" w:cs="Arial Narrow"/>
          <w:sz w:val="22"/>
          <w:szCs w:val="22"/>
        </w:rPr>
      </w:pPr>
    </w:p>
    <w:p w:rsidR="00DC7BA5" w:rsidRDefault="00000000" w14:paraId="57CFD841" w14:textId="77777777">
      <w:pPr>
        <w:jc w:val="both"/>
        <w:rPr>
          <w:rFonts w:ascii="Arial Narrow" w:hAnsi="Arial Narrow" w:eastAsia="Arial Narrow" w:cs="Arial Narrow"/>
          <w:sz w:val="22"/>
          <w:szCs w:val="22"/>
        </w:rPr>
      </w:pPr>
      <w:r>
        <w:rPr>
          <w:rFonts w:ascii="Arial Narrow" w:hAnsi="Arial Narrow" w:eastAsia="Arial Narrow" w:cs="Arial Narrow"/>
          <w:b/>
          <w:bCs/>
          <w:sz w:val="22"/>
          <w:szCs w:val="22"/>
        </w:rPr>
        <w:t>CUARTA. PLAZO</w:t>
      </w:r>
      <w:r>
        <w:rPr>
          <w:rFonts w:ascii="Arial Narrow" w:hAnsi="Arial Narrow" w:eastAsia="Arial Narrow" w:cs="Arial Narrow"/>
          <w:sz w:val="22"/>
          <w:szCs w:val="22"/>
        </w:rPr>
        <w:t>: El presente Memorando de entendimiento entrará en vigor a partir de la fecha de suscripción por un plazo de hasta tres (3) años y podrá prorrogarse, mediante escrito que evidencie la voluntad de las partes de continuar con el presente Memorando de Entendimiento, antes de la fecha de su terminación, previa evaluación favorable de los resultados de este. En el evento que cualquiera de las partes, pretenda dar por terminado el presente acuerdo deberá manifestarlo por escrito a la otra, por lo menos con treinta (30) días calendario de antelación.</w:t>
      </w:r>
    </w:p>
    <w:p w:rsidR="00DC7BA5" w:rsidRDefault="00DC7BA5" w14:paraId="5BA81D76" w14:textId="77777777">
      <w:pPr>
        <w:jc w:val="both"/>
        <w:rPr>
          <w:rFonts w:ascii="Arial Narrow" w:hAnsi="Arial Narrow" w:eastAsia="Arial Narrow" w:cs="Arial Narrow"/>
          <w:color w:val="000000"/>
          <w:sz w:val="22"/>
          <w:szCs w:val="22"/>
        </w:rPr>
      </w:pPr>
    </w:p>
    <w:p w:rsidR="00DC7BA5" w:rsidRDefault="00000000" w14:paraId="5B7F2EA1" w14:textId="77777777">
      <w:pPr>
        <w:pBdr>
          <w:top w:val="nil"/>
          <w:left w:val="nil"/>
          <w:bottom w:val="nil"/>
          <w:right w:val="nil"/>
          <w:between w:val="nil"/>
        </w:pBdr>
        <w:jc w:val="both"/>
        <w:rPr>
          <w:rFonts w:ascii="Arial Narrow" w:hAnsi="Arial Narrow" w:eastAsia="Arial Narrow" w:cs="Arial Narrow"/>
          <w:color w:val="000000"/>
          <w:sz w:val="22"/>
          <w:szCs w:val="22"/>
        </w:rPr>
      </w:pPr>
      <w:r>
        <w:rPr>
          <w:rFonts w:ascii="Arial Narrow" w:hAnsi="Arial Narrow" w:eastAsia="Arial Narrow" w:cs="Arial Narrow"/>
          <w:b/>
          <w:bCs/>
          <w:color w:val="000000"/>
          <w:sz w:val="22"/>
          <w:szCs w:val="22"/>
        </w:rPr>
        <w:t>QUINTA. ASUNTOS NO PREVISTOS Y DISCREPANCIAS</w:t>
      </w:r>
      <w:r>
        <w:rPr>
          <w:rFonts w:ascii="Arial Narrow" w:hAnsi="Arial Narrow" w:eastAsia="Arial Narrow" w:cs="Arial Narrow"/>
          <w:color w:val="000000"/>
          <w:sz w:val="22"/>
          <w:szCs w:val="22"/>
        </w:rPr>
        <w:t xml:space="preserve">: Cualquier asunto no previsto, al igual que toda la discrepancia que surja en la aplicación o interpretación del presente Memorando de Entendimiento, será solucionado por las partes de manera directa y de acuerdo con el principio de buena fe que inspira la suscripción del presente documento. Si no es posible lograr el arreglo directo o el acuerdo de buena fe, las partes procederán a terminar el memorando de entendimiento de mutuo acuerdo de forma escrita. </w:t>
      </w:r>
    </w:p>
    <w:p w:rsidR="00DC7BA5" w:rsidRDefault="00DC7BA5" w14:paraId="392CAC82" w14:textId="77777777">
      <w:pPr>
        <w:pBdr>
          <w:top w:val="nil"/>
          <w:left w:val="nil"/>
          <w:bottom w:val="nil"/>
          <w:right w:val="nil"/>
          <w:between w:val="nil"/>
        </w:pBdr>
        <w:jc w:val="both"/>
        <w:rPr>
          <w:rFonts w:ascii="Arial Narrow" w:hAnsi="Arial Narrow" w:eastAsia="Arial Narrow" w:cs="Arial Narrow"/>
          <w:color w:val="000000"/>
          <w:sz w:val="22"/>
          <w:szCs w:val="22"/>
        </w:rPr>
      </w:pPr>
    </w:p>
    <w:p w:rsidR="00DC7BA5" w:rsidRDefault="00000000" w14:paraId="01E2BECA" w14:textId="77777777">
      <w:pPr>
        <w:jc w:val="both"/>
        <w:rPr>
          <w:rFonts w:ascii="Arial Narrow" w:hAnsi="Arial Narrow" w:eastAsia="Arial Narrow" w:cs="Arial Narrow"/>
          <w:sz w:val="22"/>
          <w:szCs w:val="22"/>
        </w:rPr>
      </w:pPr>
      <w:r>
        <w:rPr>
          <w:rFonts w:ascii="Arial Narrow" w:hAnsi="Arial Narrow" w:eastAsia="Arial Narrow" w:cs="Arial Narrow"/>
          <w:b/>
          <w:bCs/>
          <w:sz w:val="22"/>
          <w:szCs w:val="22"/>
        </w:rPr>
        <w:t>SEXTA. PROPIEDAD INTELECTUAL:</w:t>
      </w:r>
      <w:r>
        <w:rPr>
          <w:rFonts w:ascii="Arial Narrow" w:hAnsi="Arial Narrow" w:eastAsia="Arial Narrow" w:cs="Arial Narrow"/>
          <w:sz w:val="22"/>
          <w:szCs w:val="22"/>
        </w:rPr>
        <w:t xml:space="preserve"> Las Partes se reservan todos los derechos exclusivos de los cuales sean titulares, previo a la suscripción del presente Memorando, que recaigan sobre los bienes protegidos por la propiedad intelectual, de acuerdo con la Decisión Andina 351 de 1993, la Decisión Andina 486 de 2000 y demás normas relevantes sobre la materia. La titularidad de derechos patrimoniales sobre obras creadas conjuntamente se definirá en cada caso según el aporte de cada parte, conforme a la Cláusula Décima Primera.</w:t>
      </w:r>
    </w:p>
    <w:p w:rsidR="00DC7BA5" w:rsidRDefault="00DC7BA5" w14:paraId="72BDEA66" w14:textId="77777777">
      <w:pPr>
        <w:jc w:val="both"/>
        <w:rPr>
          <w:rFonts w:ascii="Arial Narrow" w:hAnsi="Arial Narrow" w:eastAsia="Arial Narrow" w:cs="Arial Narrow"/>
          <w:sz w:val="22"/>
          <w:szCs w:val="22"/>
        </w:rPr>
      </w:pPr>
    </w:p>
    <w:p w:rsidR="00DC7BA5" w:rsidRDefault="00000000" w14:paraId="7AD652E6" w14:textId="77777777">
      <w:pPr>
        <w:tabs>
          <w:tab w:val="left" w:pos="2814"/>
        </w:tabs>
        <w:jc w:val="both"/>
        <w:rPr>
          <w:rFonts w:ascii="Arial Narrow" w:hAnsi="Arial Narrow" w:eastAsia="Arial Narrow" w:cs="Arial Narrow"/>
          <w:sz w:val="22"/>
          <w:szCs w:val="22"/>
        </w:rPr>
      </w:pPr>
      <w:r>
        <w:rPr>
          <w:rFonts w:ascii="Arial Narrow" w:hAnsi="Arial Narrow" w:eastAsia="Arial Narrow" w:cs="Arial Narrow"/>
          <w:b/>
          <w:bCs/>
          <w:sz w:val="22"/>
          <w:szCs w:val="22"/>
        </w:rPr>
        <w:t>PARÁGRAFO</w:t>
      </w:r>
      <w:r>
        <w:rPr>
          <w:rFonts w:ascii="Arial Narrow" w:hAnsi="Arial Narrow" w:eastAsia="Arial Narrow" w:cs="Arial Narrow"/>
          <w:sz w:val="22"/>
          <w:szCs w:val="22"/>
        </w:rPr>
        <w:t>: Las Partes definirán en cada caso concreto, y en un plazo no mayor a treinta (30) días calendario desde la creación de la obra, la titularidad de los derechos patrimoniales de autor sobre las obras [literaria(s) / artística(s) / musical(es) / audiovisual(es) / fotográfica(s) / de software], que sean creadas en el marco de la ejecución del presente Memorando, para lo cual, se tendrá en cuenta el aporte de cada una de las Partes. En ausencia de una definición específica en el respectivo convenio o contrato derivado, los derechos patrimoniales de autor sobre las obras creadas se entenderán de titularidad conjunta de ambas Partes.</w:t>
      </w:r>
    </w:p>
    <w:p w:rsidR="00DC7BA5" w:rsidRDefault="00DC7BA5" w14:paraId="0B373E77" w14:textId="77777777">
      <w:pPr>
        <w:tabs>
          <w:tab w:val="left" w:pos="2814"/>
        </w:tabs>
        <w:jc w:val="both"/>
        <w:rPr>
          <w:rFonts w:ascii="Arial Narrow" w:hAnsi="Arial Narrow" w:eastAsia="Arial Narrow" w:cs="Arial Narrow"/>
          <w:sz w:val="22"/>
          <w:szCs w:val="22"/>
        </w:rPr>
      </w:pPr>
    </w:p>
    <w:p w:rsidR="00DC7BA5" w:rsidRDefault="00000000" w14:paraId="616406E9" w14:textId="77777777">
      <w:pPr>
        <w:tabs>
          <w:tab w:val="left" w:pos="2814"/>
        </w:tabs>
        <w:jc w:val="both"/>
        <w:rPr>
          <w:rFonts w:ascii="Arial Narrow" w:hAnsi="Arial Narrow" w:eastAsia="Arial Narrow" w:cs="Arial Narrow"/>
          <w:sz w:val="22"/>
          <w:szCs w:val="22"/>
        </w:rPr>
      </w:pPr>
      <w:r>
        <w:rPr>
          <w:rFonts w:ascii="Arial Narrow" w:hAnsi="Arial Narrow" w:eastAsia="Arial Narrow" w:cs="Arial Narrow"/>
          <w:b/>
          <w:bCs/>
          <w:sz w:val="22"/>
          <w:szCs w:val="22"/>
        </w:rPr>
        <w:t>SÉPTIMA. CARÁCTER NO VINCULANTE:</w:t>
      </w:r>
      <w:r>
        <w:rPr>
          <w:rFonts w:ascii="Arial Narrow" w:hAnsi="Arial Narrow" w:eastAsia="Arial Narrow" w:cs="Arial Narrow"/>
          <w:sz w:val="22"/>
          <w:szCs w:val="22"/>
        </w:rPr>
        <w:t xml:space="preserve"> El presente Memorando de Entendimiento se concluye sobre la base de la buena fe y no crea ningún tipo de obligación vinculante de carácter legal, financiero o de otro tipo, ni tampoco derechos entre las Partes ni de cara a terceros, ni modifica o sustituye ninguna regulación legal </w:t>
      </w:r>
      <w:r>
        <w:rPr>
          <w:rFonts w:ascii="Arial Narrow" w:hAnsi="Arial Narrow" w:eastAsia="Arial Narrow" w:cs="Arial Narrow"/>
          <w:sz w:val="22"/>
          <w:szCs w:val="22"/>
        </w:rPr>
        <w:lastRenderedPageBreak/>
        <w:t>aplicable a las Partes. Salvo en lo referente a las cláusulas de Confidencialidad, Propiedad Intelectual y Protección de Datos.</w:t>
      </w:r>
    </w:p>
    <w:p w:rsidR="00DC7BA5" w:rsidRDefault="00DC7BA5" w14:paraId="556A14E0" w14:textId="77777777">
      <w:pPr>
        <w:tabs>
          <w:tab w:val="left" w:pos="1418"/>
        </w:tabs>
        <w:jc w:val="both"/>
        <w:rPr>
          <w:rFonts w:ascii="Arial Narrow" w:hAnsi="Arial Narrow" w:eastAsia="Arial Narrow" w:cs="Arial Narrow"/>
          <w:sz w:val="22"/>
          <w:szCs w:val="22"/>
        </w:rPr>
      </w:pPr>
    </w:p>
    <w:p w:rsidR="00DC7BA5" w:rsidRDefault="00000000" w14:paraId="61AFB55B" w14:textId="77777777">
      <w:pPr>
        <w:tabs>
          <w:tab w:val="left" w:pos="1418"/>
        </w:tabs>
        <w:jc w:val="both"/>
        <w:rPr>
          <w:rFonts w:ascii="Arial Narrow" w:hAnsi="Arial Narrow" w:eastAsia="Arial Narrow" w:cs="Arial Narrow"/>
          <w:sz w:val="22"/>
          <w:szCs w:val="22"/>
        </w:rPr>
      </w:pPr>
      <w:r>
        <w:rPr>
          <w:rFonts w:ascii="Arial Narrow" w:hAnsi="Arial Narrow" w:eastAsia="Arial Narrow" w:cs="Arial Narrow"/>
          <w:sz w:val="22"/>
          <w:szCs w:val="22"/>
        </w:rPr>
        <w:t xml:space="preserve">Este Memorando de Entendimiento no crea ningún tipo de derecho oponible a terceros, ni tampoco afecta cualquier acuerdo existente bajo otros acuerdos, estén estos concluidos entre las Partes o entre una de las Partes y un tercero. </w:t>
      </w:r>
    </w:p>
    <w:p w:rsidR="00DC7BA5" w:rsidRDefault="00DC7BA5" w14:paraId="2CCD580D" w14:textId="77777777">
      <w:pPr>
        <w:tabs>
          <w:tab w:val="left" w:pos="1418"/>
        </w:tabs>
        <w:jc w:val="both"/>
        <w:rPr>
          <w:rFonts w:ascii="Arial Narrow" w:hAnsi="Arial Narrow" w:eastAsia="Arial Narrow" w:cs="Arial Narrow"/>
          <w:sz w:val="22"/>
          <w:szCs w:val="22"/>
        </w:rPr>
      </w:pPr>
    </w:p>
    <w:p w:rsidR="00DC7BA5" w:rsidRDefault="00000000" w14:paraId="5CB7A517" w14:textId="77777777">
      <w:pPr>
        <w:tabs>
          <w:tab w:val="left" w:pos="1418"/>
        </w:tabs>
        <w:jc w:val="both"/>
        <w:rPr>
          <w:rFonts w:ascii="Arial Narrow" w:hAnsi="Arial Narrow" w:eastAsia="Arial Narrow" w:cs="Arial Narrow"/>
          <w:sz w:val="22"/>
          <w:szCs w:val="22"/>
        </w:rPr>
      </w:pPr>
      <w:r>
        <w:rPr>
          <w:rFonts w:ascii="Arial Narrow" w:hAnsi="Arial Narrow" w:eastAsia="Arial Narrow" w:cs="Arial Narrow"/>
          <w:b/>
          <w:bCs/>
          <w:sz w:val="22"/>
          <w:szCs w:val="22"/>
        </w:rPr>
        <w:t xml:space="preserve">OCTAVA. TRANSFERENCIA DE DATOS PERSONALES: </w:t>
      </w:r>
      <w:r>
        <w:rPr>
          <w:rFonts w:ascii="Arial Narrow" w:hAnsi="Arial Narrow" w:eastAsia="Arial Narrow" w:cs="Arial Narrow"/>
          <w:sz w:val="22"/>
          <w:szCs w:val="22"/>
        </w:rPr>
        <w:t xml:space="preserve">LAS PARTES, acuerdan que, para efectos del tratamiento de datos personales recolectados en este MOU, asumen la calidad de RESPONSABLES de la información y cualquiera de las PARTES podrá tener calidad de PARTE REVELADORA y/o de PARTE RECEPTORA. Sobre los datos personales se aplicará lo dispuesto en la Ley 1581 de 2012, la normatividad vigente y las disposiciones internas de cada entidad, incluyendo medidas de seguridad de índole técnica y organizativas establecidas por la Ley 1581 de 2012 y demás normas aplicables, que garanticen la seguridad de los datos de carácter personal y eviten su alteración, pérdida, tratamiento y/o acceso no autorizado. </w:t>
      </w:r>
    </w:p>
    <w:p w:rsidR="00DC7BA5" w:rsidRDefault="00DC7BA5" w14:paraId="0C45504E" w14:textId="77777777">
      <w:pPr>
        <w:tabs>
          <w:tab w:val="left" w:pos="1418"/>
        </w:tabs>
        <w:jc w:val="both"/>
        <w:rPr>
          <w:rFonts w:ascii="Arial Narrow" w:hAnsi="Arial Narrow" w:eastAsia="Arial Narrow" w:cs="Arial Narrow"/>
          <w:sz w:val="22"/>
          <w:szCs w:val="22"/>
        </w:rPr>
      </w:pPr>
    </w:p>
    <w:p w:rsidR="00DC7BA5" w:rsidRDefault="00000000" w14:paraId="5A2677DB" w14:textId="77777777">
      <w:pPr>
        <w:tabs>
          <w:tab w:val="left" w:pos="1418"/>
        </w:tabs>
        <w:jc w:val="both"/>
        <w:rPr>
          <w:rFonts w:ascii="Arial Narrow" w:hAnsi="Arial Narrow" w:eastAsia="Arial Narrow" w:cs="Arial Narrow"/>
          <w:sz w:val="22"/>
          <w:szCs w:val="22"/>
        </w:rPr>
      </w:pPr>
      <w:r>
        <w:rPr>
          <w:rFonts w:ascii="Arial Narrow" w:hAnsi="Arial Narrow" w:eastAsia="Arial Narrow" w:cs="Arial Narrow"/>
          <w:sz w:val="22"/>
          <w:szCs w:val="22"/>
        </w:rPr>
        <w:t>Al momento de la recolección de la información, la PARTE REVELADORA debe incluir un aviso de privacidad donde se le indica a los titulares de los datos, las finalidades en el tratamiento de su información personal, la responsabilidad y políticas de protección de datos de las PARTES y los canales de atención a los derechos que les asisten. La aceptación de dicho aviso se considera evidencia de autorización para el tratamiento de la información. La PARTE REVELADORA mantendrá evidencia de la autorización del tratamiento de datos durante el tiempo que se requiera hacer uso de los datos para las finalidades establecidas en el aviso de privacidad y las compartirá con la PARTE RECEPTORA cuando esta lo solicite.</w:t>
      </w:r>
    </w:p>
    <w:p w:rsidR="00DC7BA5" w:rsidRDefault="00DC7BA5" w14:paraId="10D0FD41" w14:textId="77777777">
      <w:pPr>
        <w:tabs>
          <w:tab w:val="left" w:pos="1418"/>
        </w:tabs>
        <w:jc w:val="both"/>
        <w:rPr>
          <w:rFonts w:ascii="Arial Narrow" w:hAnsi="Arial Narrow" w:eastAsia="Arial Narrow" w:cs="Arial Narrow"/>
          <w:sz w:val="22"/>
          <w:szCs w:val="22"/>
        </w:rPr>
      </w:pPr>
    </w:p>
    <w:p w:rsidR="00DC7BA5" w:rsidRDefault="00000000" w14:paraId="3C906148" w14:textId="77777777">
      <w:pPr>
        <w:tabs>
          <w:tab w:val="left" w:pos="1418"/>
        </w:tabs>
        <w:jc w:val="both"/>
        <w:rPr>
          <w:rFonts w:ascii="Arial Narrow" w:hAnsi="Arial Narrow" w:eastAsia="Arial Narrow" w:cs="Arial Narrow"/>
          <w:sz w:val="22"/>
          <w:szCs w:val="22"/>
        </w:rPr>
      </w:pPr>
      <w:r>
        <w:rPr>
          <w:rFonts w:ascii="Arial Narrow" w:hAnsi="Arial Narrow" w:eastAsia="Arial Narrow" w:cs="Arial Narrow"/>
          <w:sz w:val="22"/>
          <w:szCs w:val="22"/>
        </w:rPr>
        <w:t>Las PARTES no podrán ceder total o parcialmente los datos recaudados bajo ningún título a terceros, pero sí podrán transferirse mutuamente la información. Cada una de las PARTES designará la persona autorizada para entregar y recibir esta información.</w:t>
      </w:r>
    </w:p>
    <w:p w:rsidR="00DC7BA5" w:rsidRDefault="00DC7BA5" w14:paraId="09F0E99E" w14:textId="77777777">
      <w:pPr>
        <w:tabs>
          <w:tab w:val="left" w:pos="1418"/>
        </w:tabs>
        <w:jc w:val="both"/>
        <w:rPr>
          <w:rFonts w:ascii="Arial Narrow" w:hAnsi="Arial Narrow" w:eastAsia="Arial Narrow" w:cs="Arial Narrow"/>
          <w:sz w:val="22"/>
          <w:szCs w:val="22"/>
        </w:rPr>
      </w:pPr>
    </w:p>
    <w:p w:rsidR="00DC7BA5" w:rsidRDefault="00000000" w14:paraId="7A3EF96F" w14:textId="77777777">
      <w:pPr>
        <w:tabs>
          <w:tab w:val="left" w:pos="1418"/>
        </w:tabs>
        <w:jc w:val="both"/>
        <w:rPr>
          <w:rFonts w:ascii="Arial Narrow" w:hAnsi="Arial Narrow" w:eastAsia="Arial Narrow" w:cs="Arial Narrow"/>
          <w:sz w:val="22"/>
          <w:szCs w:val="22"/>
        </w:rPr>
      </w:pPr>
      <w:r>
        <w:rPr>
          <w:rFonts w:ascii="Arial Narrow" w:hAnsi="Arial Narrow" w:eastAsia="Arial Narrow" w:cs="Arial Narrow"/>
          <w:b/>
          <w:bCs/>
          <w:sz w:val="22"/>
          <w:szCs w:val="22"/>
        </w:rPr>
        <w:t>PARÁGRAFO PRIMERO</w:t>
      </w:r>
      <w:r>
        <w:rPr>
          <w:rFonts w:ascii="Arial Narrow" w:hAnsi="Arial Narrow" w:eastAsia="Arial Narrow" w:cs="Arial Narrow"/>
          <w:sz w:val="22"/>
          <w:szCs w:val="22"/>
        </w:rPr>
        <w:t xml:space="preserve">: Son obligaciones de las PARTES como responsables: transferir datos cuyo tratamiento esté previamente autorizado por el Titular, informar a la otra PARTE sobre incidentes de seguridad relacionados con la información objeto de este MOU o cuando determinada información se encuentra en discusión por parte del Titular, comunicar de forma oportuna A la otra PARTE todas las novedades respecto de los datos que previamente se hayan suministrado, cumplir con los demás deberes establecidos en el artículo 17 de la ley 1581 de 2012, las establecidas en el presente documento y la ley. </w:t>
      </w:r>
    </w:p>
    <w:p w:rsidR="00DC7BA5" w:rsidRDefault="00DC7BA5" w14:paraId="5CF40983" w14:textId="77777777">
      <w:pPr>
        <w:tabs>
          <w:tab w:val="left" w:pos="1418"/>
        </w:tabs>
        <w:jc w:val="both"/>
        <w:rPr>
          <w:rFonts w:ascii="Arial Narrow" w:hAnsi="Arial Narrow" w:eastAsia="Arial Narrow" w:cs="Arial Narrow"/>
          <w:sz w:val="22"/>
          <w:szCs w:val="22"/>
        </w:rPr>
      </w:pPr>
    </w:p>
    <w:p w:rsidR="00DC7BA5" w:rsidRDefault="00000000" w14:paraId="191DDFE7" w14:textId="77777777">
      <w:pPr>
        <w:tabs>
          <w:tab w:val="left" w:pos="1418"/>
        </w:tabs>
        <w:jc w:val="both"/>
        <w:rPr>
          <w:rFonts w:ascii="Arial Narrow" w:hAnsi="Arial Narrow" w:eastAsia="Arial Narrow" w:cs="Arial Narrow"/>
          <w:sz w:val="22"/>
          <w:szCs w:val="22"/>
        </w:rPr>
      </w:pPr>
      <w:r>
        <w:rPr>
          <w:rFonts w:ascii="Arial Narrow" w:hAnsi="Arial Narrow" w:eastAsia="Arial Narrow" w:cs="Arial Narrow"/>
          <w:b/>
          <w:bCs/>
          <w:sz w:val="22"/>
          <w:szCs w:val="22"/>
        </w:rPr>
        <w:t>PARÁGRAFO SEGUNDO</w:t>
      </w:r>
      <w:r>
        <w:rPr>
          <w:rFonts w:ascii="Arial Narrow" w:hAnsi="Arial Narrow" w:eastAsia="Arial Narrow" w:cs="Arial Narrow"/>
          <w:sz w:val="22"/>
          <w:szCs w:val="22"/>
        </w:rPr>
        <w:t>: Cuando los titulares consideren que la información objeto de este MOU deba ser objeto de corrección, actualización o supresión, o adviertan el presunto incumplimiento de cualquiera de los deberes contenidos en la normatividad vigente, podrán presentar un reclamo ante el responsable del Tratamiento el cual será tramitado de conformidad con la política de protección de datos personales de cada uno de los responsables.”</w:t>
      </w:r>
    </w:p>
    <w:p w:rsidR="00DC7BA5" w:rsidRDefault="00DC7BA5" w14:paraId="2A235751" w14:textId="77777777">
      <w:pPr>
        <w:tabs>
          <w:tab w:val="left" w:pos="1418"/>
        </w:tabs>
        <w:jc w:val="both"/>
      </w:pPr>
    </w:p>
    <w:p w:rsidR="00DC7BA5" w:rsidRDefault="00000000" w14:paraId="28D99352" w14:textId="77777777">
      <w:pPr>
        <w:tabs>
          <w:tab w:val="left" w:pos="1418"/>
        </w:tabs>
        <w:jc w:val="both"/>
        <w:rPr>
          <w:rFonts w:ascii="Arial Narrow" w:hAnsi="Arial Narrow" w:eastAsia="Arial Narrow" w:cs="Arial Narrow"/>
          <w:sz w:val="22"/>
          <w:szCs w:val="22"/>
        </w:rPr>
      </w:pPr>
      <w:r>
        <w:rPr>
          <w:rFonts w:ascii="Arial Narrow" w:hAnsi="Arial Narrow" w:eastAsia="Arial Narrow" w:cs="Arial Narrow"/>
          <w:b/>
          <w:bCs/>
          <w:sz w:val="22"/>
          <w:szCs w:val="22"/>
        </w:rPr>
        <w:t>NOVENA. CESIÓN:</w:t>
      </w:r>
      <w:r>
        <w:rPr>
          <w:rFonts w:ascii="Arial Narrow" w:hAnsi="Arial Narrow" w:eastAsia="Arial Narrow" w:cs="Arial Narrow"/>
          <w:sz w:val="22"/>
          <w:szCs w:val="22"/>
        </w:rPr>
        <w:t xml:space="preserve"> Ninguna de las Partes intervinientes en el desarrollo de este Memorando podrá ceder su participación, pues es entendido que este memorando de entendimiento se celebra en consideración a las especiales calidades de las Partes.</w:t>
      </w:r>
    </w:p>
    <w:p w:rsidR="00DC7BA5" w:rsidRDefault="00000000" w14:paraId="3DF582E9" w14:textId="77777777">
      <w:pPr>
        <w:tabs>
          <w:tab w:val="left" w:pos="1418"/>
        </w:tabs>
        <w:jc w:val="both"/>
        <w:rPr>
          <w:rFonts w:ascii="Arial Narrow" w:hAnsi="Arial Narrow" w:eastAsia="Arial Narrow" w:cs="Arial Narrow"/>
          <w:sz w:val="22"/>
          <w:szCs w:val="22"/>
        </w:rPr>
      </w:pPr>
      <w:r>
        <w:br/>
      </w:r>
      <w:r>
        <w:rPr>
          <w:rFonts w:ascii="Arial Narrow" w:hAnsi="Arial Narrow" w:eastAsia="Arial Narrow" w:cs="Arial Narrow"/>
          <w:b/>
          <w:bCs/>
          <w:sz w:val="22"/>
          <w:szCs w:val="22"/>
        </w:rPr>
        <w:t>DÉCIMA. CONFIDENCIALIDAD GENERAL:</w:t>
      </w:r>
      <w:r>
        <w:rPr>
          <w:rFonts w:ascii="Arial Narrow" w:hAnsi="Arial Narrow" w:eastAsia="Arial Narrow" w:cs="Arial Narrow"/>
          <w:sz w:val="22"/>
          <w:szCs w:val="22"/>
        </w:rPr>
        <w:t xml:space="preserve"> Las Partes acuerdan que toda la información, metodologías, documentos, borradores, datos operativos, planes estratégicos o cualquier otra información técnica o comercial no pública que se compartan mutuamente para la ejecución del presente Memorando, y que no esté clasificada como dato personal (la cual se rige por la Cláusula OCTAVA), será tratada como confidencial. Las Partes se </w:t>
      </w:r>
      <w:r>
        <w:rPr>
          <w:rFonts w:ascii="Arial Narrow" w:hAnsi="Arial Narrow" w:eastAsia="Arial Narrow" w:cs="Arial Narrow"/>
          <w:sz w:val="22"/>
          <w:szCs w:val="22"/>
        </w:rPr>
        <w:lastRenderedPageBreak/>
        <w:t>comprometen a no divulgar, reproducir o utilizar esta información para fines distintos a los del presente Memorando de Entendimiento, tanto durante su vigencia como después de su terminación.</w:t>
      </w:r>
    </w:p>
    <w:p w:rsidR="00DC7BA5" w:rsidRDefault="00DC7BA5" w14:paraId="0EAC017C" w14:textId="77777777">
      <w:pPr>
        <w:tabs>
          <w:tab w:val="left" w:pos="1418"/>
        </w:tabs>
        <w:jc w:val="both"/>
        <w:rPr>
          <w:rFonts w:ascii="Arial Narrow" w:hAnsi="Arial Narrow" w:eastAsia="Arial Narrow" w:cs="Arial Narrow"/>
          <w:sz w:val="22"/>
          <w:szCs w:val="22"/>
        </w:rPr>
      </w:pPr>
    </w:p>
    <w:p w:rsidR="00DC7BA5" w:rsidRDefault="00000000" w14:paraId="77C1A78B" w14:textId="77777777">
      <w:pPr>
        <w:tabs>
          <w:tab w:val="left" w:pos="1418"/>
        </w:tabs>
        <w:jc w:val="both"/>
        <w:rPr>
          <w:rFonts w:ascii="Arial Narrow" w:hAnsi="Arial Narrow" w:eastAsia="Arial Narrow" w:cs="Arial Narrow"/>
          <w:b/>
          <w:bCs/>
          <w:sz w:val="22"/>
          <w:szCs w:val="22"/>
        </w:rPr>
      </w:pPr>
      <w:r>
        <w:rPr>
          <w:rFonts w:ascii="Arial Narrow" w:hAnsi="Arial Narrow" w:eastAsia="Arial Narrow" w:cs="Arial Narrow"/>
          <w:b/>
          <w:bCs/>
          <w:sz w:val="22"/>
          <w:szCs w:val="22"/>
        </w:rPr>
        <w:t xml:space="preserve">DÉCIMA PRIMERA. MECANISMO DE REPORTE Y RESOLUCIÓN SOBRE NUEVAS METODOLOGÍAS E </w:t>
      </w:r>
    </w:p>
    <w:p w:rsidR="00DC7BA5" w:rsidRDefault="00000000" w14:paraId="5B4573DC" w14:textId="77777777">
      <w:pPr>
        <w:tabs>
          <w:tab w:val="left" w:pos="1418"/>
        </w:tabs>
        <w:jc w:val="both"/>
      </w:pPr>
      <w:r>
        <w:rPr>
          <w:rFonts w:ascii="Arial Narrow" w:hAnsi="Arial Narrow" w:eastAsia="Arial Narrow" w:cs="Arial Narrow"/>
          <w:b/>
          <w:bCs/>
          <w:sz w:val="22"/>
          <w:szCs w:val="22"/>
        </w:rPr>
        <w:t xml:space="preserve">INVENCIONES: </w:t>
      </w:r>
      <w:r>
        <w:rPr>
          <w:rFonts w:ascii="Arial Narrow" w:hAnsi="Arial Narrow" w:eastAsia="Arial Narrow" w:cs="Arial Narrow"/>
          <w:sz w:val="22"/>
          <w:szCs w:val="22"/>
        </w:rPr>
        <w:t>En el evento en que, como resultado de las actividades de co-creación, investigación o ejecución conjunta previstas en el objeto de este Memorando, surjan nuevas metodologías, herramientas pedagógicas, procesos técnicos o cualquier tipo de invención susceptible de protección por propiedad intelectual, LAS PARTES acuerdan el siguiente procedimiento:</w:t>
      </w:r>
    </w:p>
    <w:p w:rsidR="00DC7BA5" w:rsidRDefault="00DC7BA5" w14:paraId="127A9C36" w14:textId="77777777">
      <w:pPr>
        <w:tabs>
          <w:tab w:val="left" w:pos="1418"/>
        </w:tabs>
        <w:jc w:val="both"/>
        <w:rPr>
          <w:rFonts w:ascii="Arial Narrow" w:hAnsi="Arial Narrow" w:eastAsia="Arial Narrow" w:cs="Arial Narrow"/>
          <w:sz w:val="22"/>
          <w:szCs w:val="22"/>
        </w:rPr>
      </w:pPr>
    </w:p>
    <w:p w:rsidR="00DC7BA5" w:rsidRDefault="00000000" w14:paraId="04C77C91" w14:textId="77777777">
      <w:pPr>
        <w:numPr>
          <w:ilvl w:val="0"/>
          <w:numId w:val="1"/>
        </w:numPr>
        <w:pBdr>
          <w:top w:val="nil"/>
          <w:left w:val="nil"/>
          <w:bottom w:val="nil"/>
          <w:right w:val="nil"/>
          <w:between w:val="nil"/>
        </w:pBdr>
        <w:tabs>
          <w:tab w:val="left" w:pos="1418"/>
        </w:tabs>
        <w:jc w:val="both"/>
        <w:rPr>
          <w:rFonts w:ascii="Arial Narrow" w:hAnsi="Arial Narrow" w:eastAsia="Arial Narrow" w:cs="Arial Narrow"/>
          <w:color w:val="000000"/>
          <w:sz w:val="22"/>
          <w:szCs w:val="22"/>
        </w:rPr>
      </w:pPr>
      <w:r>
        <w:rPr>
          <w:rFonts w:ascii="Arial Narrow" w:hAnsi="Arial Narrow" w:eastAsia="Arial Narrow" w:cs="Arial Narrow"/>
          <w:b/>
          <w:bCs/>
          <w:color w:val="000000"/>
          <w:sz w:val="22"/>
          <w:szCs w:val="22"/>
        </w:rPr>
        <w:t>Reporte Obligatorio:</w:t>
      </w:r>
      <w:r>
        <w:rPr>
          <w:rFonts w:ascii="Arial Narrow" w:hAnsi="Arial Narrow" w:eastAsia="Arial Narrow" w:cs="Arial Narrow"/>
          <w:color w:val="000000"/>
          <w:sz w:val="22"/>
          <w:szCs w:val="22"/>
        </w:rPr>
        <w:t xml:space="preserve"> La PARTE que identifique el surgimiento de una nueva metodología o invención deberá reportarlo por escrito a la otra PARTE dentro de un plazo máximo de un (1) mes contado a partir de su creación o identificación preliminar.</w:t>
      </w:r>
    </w:p>
    <w:p w:rsidR="00DC7BA5" w:rsidRDefault="00000000" w14:paraId="74027BF2" w14:textId="77777777">
      <w:pPr>
        <w:numPr>
          <w:ilvl w:val="0"/>
          <w:numId w:val="1"/>
        </w:numPr>
        <w:pBdr>
          <w:top w:val="nil"/>
          <w:left w:val="nil"/>
          <w:bottom w:val="nil"/>
          <w:right w:val="nil"/>
          <w:between w:val="nil"/>
        </w:pBdr>
        <w:tabs>
          <w:tab w:val="left" w:pos="1418"/>
        </w:tabs>
        <w:jc w:val="both"/>
        <w:rPr>
          <w:rFonts w:ascii="Arial Narrow" w:hAnsi="Arial Narrow" w:eastAsia="Arial Narrow" w:cs="Arial Narrow"/>
          <w:color w:val="000000"/>
          <w:sz w:val="22"/>
          <w:szCs w:val="22"/>
        </w:rPr>
      </w:pPr>
      <w:r>
        <w:rPr>
          <w:rFonts w:ascii="Arial Narrow" w:hAnsi="Arial Narrow" w:eastAsia="Arial Narrow" w:cs="Arial Narrow"/>
          <w:b/>
          <w:bCs/>
          <w:color w:val="000000"/>
          <w:sz w:val="22"/>
          <w:szCs w:val="22"/>
        </w:rPr>
        <w:t xml:space="preserve">Mesa Técnica de Evaluación: </w:t>
      </w:r>
      <w:r>
        <w:rPr>
          <w:rFonts w:ascii="Arial Narrow" w:hAnsi="Arial Narrow" w:eastAsia="Arial Narrow" w:cs="Arial Narrow"/>
          <w:color w:val="000000"/>
          <w:sz w:val="22"/>
          <w:szCs w:val="22"/>
        </w:rPr>
        <w:t>Recibido el reporte, LAS PARTES dispondrán de quince (15) días hábiles para convocar una mesa técnica que evalúe el aporte de cada una y determine el porcentaje de titularidad compartida o la necesidad de suscribir un documento adicional de cesión o protección de derechos.</w:t>
      </w:r>
    </w:p>
    <w:p w:rsidR="00DC7BA5" w:rsidRDefault="00000000" w14:paraId="1E59F8BD" w14:textId="77777777">
      <w:pPr>
        <w:numPr>
          <w:ilvl w:val="0"/>
          <w:numId w:val="1"/>
        </w:numPr>
        <w:pBdr>
          <w:top w:val="nil"/>
          <w:left w:val="nil"/>
          <w:bottom w:val="nil"/>
          <w:right w:val="nil"/>
          <w:between w:val="nil"/>
        </w:pBdr>
        <w:tabs>
          <w:tab w:val="left" w:pos="1418"/>
        </w:tabs>
        <w:jc w:val="both"/>
        <w:rPr>
          <w:rFonts w:ascii="Arial Narrow" w:hAnsi="Arial Narrow" w:eastAsia="Arial Narrow" w:cs="Arial Narrow"/>
          <w:color w:val="000000"/>
          <w:sz w:val="22"/>
          <w:szCs w:val="22"/>
        </w:rPr>
      </w:pPr>
      <w:r>
        <w:rPr>
          <w:rFonts w:ascii="Arial Narrow" w:hAnsi="Arial Narrow" w:eastAsia="Arial Narrow" w:cs="Arial Narrow"/>
          <w:b/>
          <w:bCs/>
          <w:color w:val="000000"/>
          <w:sz w:val="22"/>
          <w:szCs w:val="22"/>
        </w:rPr>
        <w:t>Registro y Protección:</w:t>
      </w:r>
      <w:r>
        <w:rPr>
          <w:rFonts w:ascii="Arial Narrow" w:hAnsi="Arial Narrow" w:eastAsia="Arial Narrow" w:cs="Arial Narrow"/>
          <w:color w:val="000000"/>
          <w:sz w:val="22"/>
          <w:szCs w:val="22"/>
        </w:rPr>
        <w:t xml:space="preserve"> Ninguna de LAS PARTES podrá registrar, publicar o explotar la nueva metodología o invención sin el consentimiento previo, expreso y por escrito de la otra PARTE, garantizando que el crédito y la titularidad patrimonial reflejen el esfuerzo conjunto realizado.</w:t>
      </w:r>
    </w:p>
    <w:p w:rsidR="00DC7BA5" w:rsidRDefault="00DC7BA5" w14:paraId="7CA82E04" w14:textId="77777777">
      <w:pPr>
        <w:tabs>
          <w:tab w:val="left" w:pos="1418"/>
        </w:tabs>
        <w:jc w:val="both"/>
        <w:rPr>
          <w:rFonts w:ascii="Arial Narrow" w:hAnsi="Arial Narrow" w:eastAsia="Arial Narrow" w:cs="Arial Narrow"/>
          <w:sz w:val="22"/>
          <w:szCs w:val="22"/>
        </w:rPr>
      </w:pPr>
    </w:p>
    <w:p w:rsidR="00DC7BA5" w:rsidRDefault="00000000" w14:paraId="5AFA5AF8" w14:textId="77777777">
      <w:pPr>
        <w:tabs>
          <w:tab w:val="left" w:pos="1418"/>
        </w:tabs>
        <w:jc w:val="both"/>
        <w:rPr>
          <w:rFonts w:ascii="Arial Narrow" w:hAnsi="Arial Narrow" w:eastAsia="Arial Narrow" w:cs="Arial Narrow"/>
          <w:b/>
          <w:bCs/>
          <w:sz w:val="22"/>
          <w:szCs w:val="22"/>
        </w:rPr>
      </w:pPr>
      <w:r>
        <w:rPr>
          <w:rFonts w:ascii="Arial Narrow" w:hAnsi="Arial Narrow" w:eastAsia="Arial Narrow" w:cs="Arial Narrow"/>
          <w:b/>
          <w:bCs/>
          <w:sz w:val="22"/>
          <w:szCs w:val="22"/>
        </w:rPr>
        <w:t xml:space="preserve">DÉCIMA SEGUNDA. MODIFICACIONES: </w:t>
      </w:r>
      <w:r>
        <w:rPr>
          <w:rFonts w:ascii="Arial Narrow" w:hAnsi="Arial Narrow" w:eastAsia="Arial Narrow" w:cs="Arial Narrow"/>
          <w:sz w:val="22"/>
          <w:szCs w:val="22"/>
        </w:rPr>
        <w:t>Las partes podrán incorporar de común acuerdo las modificaciones que se consideren necesarias. El presente Memorando podrá terminarse de mutuo acuerdo o por iniciativa de cualquiera de los Aliados mediante comunicación escrita a la otra con una antelación no menor a treinta (30) días calendario.</w:t>
      </w:r>
    </w:p>
    <w:p w:rsidR="00DC7BA5" w:rsidRDefault="00DC7BA5" w14:paraId="5180BE53" w14:textId="77777777">
      <w:pPr>
        <w:tabs>
          <w:tab w:val="left" w:pos="1418"/>
        </w:tabs>
        <w:jc w:val="both"/>
        <w:rPr>
          <w:rFonts w:ascii="Arial Narrow" w:hAnsi="Arial Narrow" w:eastAsia="Arial Narrow" w:cs="Arial Narrow"/>
          <w:sz w:val="22"/>
          <w:szCs w:val="22"/>
        </w:rPr>
      </w:pPr>
    </w:p>
    <w:p w:rsidR="00DC7BA5" w:rsidRDefault="00000000" w14:paraId="53125503" w14:textId="77777777">
      <w:pPr>
        <w:jc w:val="both"/>
        <w:rPr>
          <w:rFonts w:ascii="Arial Narrow" w:hAnsi="Arial Narrow" w:eastAsia="Arial Narrow" w:cs="Arial Narrow"/>
          <w:sz w:val="22"/>
          <w:szCs w:val="22"/>
        </w:rPr>
      </w:pPr>
      <w:r>
        <w:rPr>
          <w:rFonts w:ascii="Arial Narrow" w:hAnsi="Arial Narrow" w:eastAsia="Arial Narrow" w:cs="Arial Narrow"/>
          <w:b/>
          <w:bCs/>
          <w:sz w:val="22"/>
          <w:szCs w:val="22"/>
        </w:rPr>
        <w:t>DÉCIMA TERCERA NOTIFICACIONES</w:t>
      </w:r>
      <w:r>
        <w:rPr>
          <w:rFonts w:ascii="Arial Narrow" w:hAnsi="Arial Narrow" w:eastAsia="Arial Narrow" w:cs="Arial Narrow"/>
          <w:sz w:val="22"/>
          <w:szCs w:val="22"/>
        </w:rPr>
        <w:t>: Todas las comunicaciones que sea necesario enviar con motivo del desarrollo del presente memorando de entendimiento, se harán por escrito y estarán dirigidas a los representantes legales de cada una de las Partes, sea por correo regular o por correo electrónico. Las mismas deberán realizarse por escrito o por medio de un mensaje de datos, a través del servicio de correo certificado, correo electrónico o entrega personal.</w:t>
      </w:r>
    </w:p>
    <w:p w:rsidR="00DC7BA5" w:rsidRDefault="00DC7BA5" w14:paraId="01542C49" w14:textId="77777777">
      <w:pPr>
        <w:pBdr>
          <w:top w:val="nil"/>
          <w:left w:val="nil"/>
          <w:bottom w:val="nil"/>
          <w:right w:val="nil"/>
          <w:between w:val="nil"/>
        </w:pBdr>
        <w:rPr>
          <w:rFonts w:ascii="Arial Narrow" w:hAnsi="Arial Narrow" w:eastAsia="Arial Narrow" w:cs="Arial Narrow"/>
          <w:color w:val="000000"/>
          <w:sz w:val="22"/>
          <w:szCs w:val="22"/>
        </w:rPr>
      </w:pPr>
    </w:p>
    <w:tbl>
      <w:tblPr>
        <w:tblStyle w:val="a"/>
        <w:tblW w:w="8828"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2972"/>
        <w:gridCol w:w="5856"/>
      </w:tblGrid>
      <w:tr w:rsidR="00DC7BA5" w14:paraId="7639708C" w14:textId="77777777">
        <w:trPr>
          <w:trHeight w:val="554"/>
        </w:trPr>
        <w:tc>
          <w:tcPr>
            <w:tcW w:w="2972" w:type="dxa"/>
            <w:shd w:val="clear" w:color="auto" w:fill="E0E0E0"/>
          </w:tcPr>
          <w:p w:rsidR="00DC7BA5" w:rsidRDefault="00000000" w14:paraId="153397FB" w14:textId="77777777">
            <w:pPr>
              <w:pBdr>
                <w:top w:val="nil"/>
                <w:left w:val="nil"/>
                <w:bottom w:val="nil"/>
                <w:right w:val="nil"/>
                <w:between w:val="nil"/>
              </w:pBdr>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 xml:space="preserve">Por </w:t>
            </w:r>
            <w:r>
              <w:rPr>
                <w:rFonts w:ascii="Arial Narrow" w:hAnsi="Arial Narrow" w:eastAsia="Arial Narrow" w:cs="Arial Narrow"/>
                <w:b/>
                <w:bCs/>
                <w:color w:val="000000"/>
                <w:sz w:val="22"/>
                <w:szCs w:val="22"/>
              </w:rPr>
              <w:t>ICETEX</w:t>
            </w:r>
          </w:p>
        </w:tc>
        <w:tc>
          <w:tcPr>
            <w:tcW w:w="5856" w:type="dxa"/>
          </w:tcPr>
          <w:p w:rsidR="00DC7BA5" w:rsidRDefault="00000000" w14:paraId="775A3925" w14:textId="77777777">
            <w:pPr>
              <w:rPr>
                <w:rFonts w:ascii="Arial Narrow" w:hAnsi="Arial Narrow" w:eastAsia="Arial Narrow" w:cs="Arial Narrow"/>
                <w:sz w:val="22"/>
                <w:szCs w:val="22"/>
              </w:rPr>
            </w:pPr>
            <w:r>
              <w:rPr>
                <w:rFonts w:ascii="Arial Narrow" w:hAnsi="Arial Narrow" w:eastAsia="Arial Narrow" w:cs="Arial Narrow"/>
                <w:sz w:val="22"/>
                <w:szCs w:val="22"/>
              </w:rPr>
              <w:t>Dirección: Carrera 3ª No. 18-32 Bogotá.</w:t>
            </w:r>
          </w:p>
          <w:p w:rsidR="00DC7BA5" w:rsidRDefault="00000000" w14:paraId="5B4F384A" w14:textId="77777777">
            <w:pPr>
              <w:rPr>
                <w:rFonts w:ascii="Arial Narrow" w:hAnsi="Arial Narrow" w:eastAsia="Arial Narrow" w:cs="Arial Narrow"/>
                <w:sz w:val="22"/>
                <w:szCs w:val="22"/>
              </w:rPr>
            </w:pPr>
            <w:r>
              <w:rPr>
                <w:rFonts w:ascii="Arial Narrow" w:hAnsi="Arial Narrow" w:eastAsia="Arial Narrow" w:cs="Arial Narrow"/>
                <w:sz w:val="22"/>
                <w:szCs w:val="22"/>
              </w:rPr>
              <w:t>Teléfono: 3123317122</w:t>
            </w:r>
          </w:p>
          <w:p w:rsidR="00DC7BA5" w:rsidRDefault="00000000" w14:paraId="092F4A13" w14:textId="77777777">
            <w:pPr>
              <w:pBdr>
                <w:top w:val="nil"/>
                <w:left w:val="nil"/>
                <w:bottom w:val="nil"/>
                <w:right w:val="nil"/>
                <w:between w:val="nil"/>
              </w:pBdr>
              <w:rPr>
                <w:rFonts w:ascii="Arial Narrow" w:hAnsi="Arial Narrow" w:eastAsia="Arial Narrow" w:cs="Arial Narrow"/>
                <w:color w:val="000000"/>
                <w:sz w:val="22"/>
                <w:szCs w:val="22"/>
              </w:rPr>
            </w:pPr>
            <w:r>
              <w:rPr>
                <w:rFonts w:ascii="Arial Narrow" w:hAnsi="Arial Narrow" w:eastAsia="Arial Narrow" w:cs="Arial Narrow"/>
                <w:sz w:val="22"/>
                <w:szCs w:val="22"/>
              </w:rPr>
              <w:t>Correo electrónico: presidencia@icetex.gov.co</w:t>
            </w:r>
          </w:p>
        </w:tc>
      </w:tr>
      <w:tr w:rsidR="00DC7BA5" w14:paraId="03BF427C" w14:textId="77777777">
        <w:tc>
          <w:tcPr>
            <w:tcW w:w="2972" w:type="dxa"/>
            <w:shd w:val="clear" w:color="auto" w:fill="E0E0E0"/>
          </w:tcPr>
          <w:p w:rsidRPr="0042184D" w:rsidR="00DC7BA5" w:rsidRDefault="00000000" w14:paraId="149FAD2A" w14:textId="77777777">
            <w:pPr>
              <w:rPr>
                <w:rFonts w:ascii="Arial Narrow" w:hAnsi="Arial Narrow" w:eastAsia="Arial Narrow" w:cs="Arial Narrow"/>
                <w:color w:val="000000"/>
                <w:sz w:val="22"/>
                <w:szCs w:val="22"/>
                <w:lang w:val="en-US"/>
              </w:rPr>
            </w:pPr>
            <w:r w:rsidRPr="0042184D">
              <w:rPr>
                <w:rFonts w:ascii="Arial Narrow" w:hAnsi="Arial Narrow" w:eastAsia="Arial Narrow" w:cs="Arial Narrow"/>
                <w:color w:val="000000"/>
                <w:sz w:val="22"/>
                <w:szCs w:val="22"/>
                <w:lang w:val="en-US"/>
              </w:rPr>
              <w:t xml:space="preserve">Por </w:t>
            </w:r>
            <w:r w:rsidRPr="0042184D">
              <w:rPr>
                <w:rFonts w:ascii="Arial Narrow" w:hAnsi="Arial Narrow" w:eastAsia="Arial Narrow" w:cs="Arial Narrow"/>
                <w:b/>
                <w:bCs/>
                <w:color w:val="000000"/>
                <w:sz w:val="22"/>
                <w:szCs w:val="22"/>
                <w:lang w:val="en-US"/>
              </w:rPr>
              <w:t>VICTU CARE S.A.S</w:t>
            </w:r>
          </w:p>
        </w:tc>
        <w:tc>
          <w:tcPr>
            <w:tcW w:w="5856" w:type="dxa"/>
          </w:tcPr>
          <w:p w:rsidR="00DC7BA5" w:rsidRDefault="00000000" w14:paraId="4CC2D2F0" w14:textId="77777777">
            <w:pPr>
              <w:pBdr>
                <w:top w:val="nil"/>
                <w:left w:val="nil"/>
                <w:bottom w:val="nil"/>
                <w:right w:val="nil"/>
                <w:between w:val="nil"/>
              </w:pBdr>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 xml:space="preserve">Dirección: </w:t>
            </w:r>
            <w:r>
              <w:rPr>
                <w:rFonts w:ascii="Arial Narrow" w:hAnsi="Arial Narrow" w:eastAsia="Arial Narrow" w:cs="Arial Narrow"/>
                <w:sz w:val="22"/>
                <w:szCs w:val="22"/>
                <w:highlight w:val="white"/>
              </w:rPr>
              <w:t xml:space="preserve"> CL 45 C2 No. 10 D 12, Barranquilla</w:t>
            </w:r>
          </w:p>
          <w:p w:rsidR="00DC7BA5" w:rsidRDefault="00000000" w14:paraId="6923213E" w14:textId="77777777">
            <w:pPr>
              <w:pBdr>
                <w:top w:val="nil"/>
                <w:left w:val="nil"/>
                <w:bottom w:val="nil"/>
                <w:right w:val="nil"/>
                <w:between w:val="nil"/>
              </w:pBdr>
              <w:rPr>
                <w:rFonts w:ascii="Arial Narrow" w:hAnsi="Arial Narrow" w:eastAsia="Arial Narrow" w:cs="Arial Narrow"/>
                <w:color w:val="000000"/>
                <w:sz w:val="22"/>
                <w:szCs w:val="22"/>
              </w:rPr>
            </w:pPr>
            <w:r>
              <w:rPr>
                <w:rFonts w:ascii="Arial Narrow" w:hAnsi="Arial Narrow" w:eastAsia="Arial Narrow" w:cs="Arial Narrow"/>
                <w:color w:val="000000"/>
                <w:sz w:val="22"/>
                <w:szCs w:val="22"/>
              </w:rPr>
              <w:t>Teléfono</w:t>
            </w:r>
            <w:r>
              <w:rPr>
                <w:rFonts w:ascii="Arial Narrow" w:hAnsi="Arial Narrow" w:eastAsia="Arial Narrow" w:cs="Arial Narrow"/>
                <w:sz w:val="22"/>
                <w:szCs w:val="22"/>
              </w:rPr>
              <w:t xml:space="preserve">:  319 2687681 </w:t>
            </w:r>
            <w:r>
              <w:rPr>
                <w:rFonts w:ascii="Arial Narrow" w:hAnsi="Arial Narrow" w:eastAsia="Arial Narrow" w:cs="Arial Narrow"/>
                <w:sz w:val="22"/>
                <w:szCs w:val="22"/>
              </w:rPr>
              <w:br/>
            </w:r>
            <w:r>
              <w:rPr>
                <w:rFonts w:ascii="Arial Narrow" w:hAnsi="Arial Narrow" w:eastAsia="Arial Narrow" w:cs="Arial Narrow"/>
                <w:color w:val="000000"/>
                <w:sz w:val="22"/>
                <w:szCs w:val="22"/>
              </w:rPr>
              <w:t>Correo electrónico: victucare@gmail.com</w:t>
            </w:r>
          </w:p>
        </w:tc>
      </w:tr>
    </w:tbl>
    <w:p w:rsidR="00DC7BA5" w:rsidRDefault="00DC7BA5" w14:paraId="5B66454B" w14:textId="77777777">
      <w:pPr>
        <w:jc w:val="both"/>
        <w:rPr>
          <w:rFonts w:ascii="Arial Narrow" w:hAnsi="Arial Narrow" w:eastAsia="Arial Narrow" w:cs="Arial Narrow"/>
          <w:sz w:val="22"/>
          <w:szCs w:val="22"/>
        </w:rPr>
      </w:pPr>
    </w:p>
    <w:p w:rsidR="00DC7BA5" w:rsidRDefault="00000000" w14:paraId="7D7D3B90" w14:textId="68BB3DE5">
      <w:pPr>
        <w:jc w:val="both"/>
        <w:rPr>
          <w:rFonts w:ascii="Arial Narrow" w:hAnsi="Arial Narrow" w:eastAsia="Arial Narrow" w:cs="Arial Narrow"/>
          <w:sz w:val="22"/>
          <w:szCs w:val="22"/>
        </w:rPr>
      </w:pPr>
      <w:r>
        <w:rPr>
          <w:rFonts w:ascii="Arial Narrow" w:hAnsi="Arial Narrow" w:eastAsia="Arial Narrow" w:cs="Arial Narrow"/>
          <w:sz w:val="22"/>
          <w:szCs w:val="22"/>
        </w:rPr>
        <w:t xml:space="preserve">Como constancia y en señal de aceptación, se firma en dos (2) ejemplares de igual valor y contenido el día __ del mes de </w:t>
      </w:r>
      <w:r w:rsidR="00464117">
        <w:rPr>
          <w:rFonts w:ascii="Arial Narrow" w:hAnsi="Arial Narrow" w:eastAsia="Arial Narrow" w:cs="Arial Narrow"/>
          <w:sz w:val="22"/>
          <w:szCs w:val="22"/>
        </w:rPr>
        <w:t xml:space="preserve">febrero </w:t>
      </w:r>
      <w:r>
        <w:rPr>
          <w:rFonts w:ascii="Arial Narrow" w:hAnsi="Arial Narrow" w:eastAsia="Arial Narrow" w:cs="Arial Narrow"/>
          <w:sz w:val="22"/>
          <w:szCs w:val="22"/>
        </w:rPr>
        <w:t>del 2025</w:t>
      </w:r>
    </w:p>
    <w:p w:rsidR="00DC7BA5" w:rsidRDefault="00DC7BA5" w14:paraId="4863040A" w14:textId="77777777">
      <w:pPr>
        <w:jc w:val="both"/>
        <w:rPr>
          <w:rFonts w:ascii="Arial Narrow" w:hAnsi="Arial Narrow" w:eastAsia="Arial Narrow" w:cs="Arial Narrow"/>
          <w:sz w:val="22"/>
          <w:szCs w:val="22"/>
          <w:highlight w:val="yellow"/>
        </w:rPr>
      </w:pPr>
    </w:p>
    <w:tbl>
      <w:tblPr>
        <w:tblStyle w:val="a0"/>
        <w:tblW w:w="8270" w:type="dxa"/>
        <w:tblInd w:w="0" w:type="dxa"/>
        <w:tblBorders>
          <w:top w:val="nil"/>
          <w:left w:val="nil"/>
          <w:bottom w:val="nil"/>
          <w:right w:val="nil"/>
          <w:insideH w:val="nil"/>
          <w:insideV w:val="nil"/>
        </w:tblBorders>
        <w:tblLayout w:type="fixed"/>
        <w:tblLook w:val="0400" w:firstRow="0" w:lastRow="0" w:firstColumn="0" w:lastColumn="0" w:noHBand="0" w:noVBand="1"/>
      </w:tblPr>
      <w:tblGrid>
        <w:gridCol w:w="4311"/>
        <w:gridCol w:w="3959"/>
      </w:tblGrid>
      <w:tr w:rsidRPr="0042184D" w:rsidR="00DC7BA5" w14:paraId="5712CD87" w14:textId="77777777">
        <w:trPr>
          <w:trHeight w:val="299"/>
        </w:trPr>
        <w:tc>
          <w:tcPr>
            <w:tcW w:w="4311" w:type="dxa"/>
          </w:tcPr>
          <w:p w:rsidR="00DC7BA5" w:rsidRDefault="00000000" w14:paraId="199ECFDF" w14:textId="77777777">
            <w:pPr>
              <w:jc w:val="both"/>
              <w:rPr>
                <w:rFonts w:ascii="Arial Narrow" w:hAnsi="Arial Narrow" w:eastAsia="Arial Narrow" w:cs="Arial Narrow"/>
                <w:b/>
                <w:bCs/>
                <w:sz w:val="22"/>
                <w:szCs w:val="22"/>
              </w:rPr>
            </w:pPr>
            <w:r>
              <w:rPr>
                <w:rFonts w:ascii="Arial Narrow" w:hAnsi="Arial Narrow" w:eastAsia="Arial Narrow" w:cs="Arial Narrow"/>
                <w:b/>
                <w:bCs/>
                <w:sz w:val="22"/>
                <w:szCs w:val="22"/>
              </w:rPr>
              <w:t>Por ICETEX:</w:t>
            </w:r>
          </w:p>
        </w:tc>
        <w:tc>
          <w:tcPr>
            <w:tcW w:w="3959" w:type="dxa"/>
          </w:tcPr>
          <w:p w:rsidRPr="0042184D" w:rsidR="00DC7BA5" w:rsidRDefault="00000000" w14:paraId="7C99687D" w14:textId="77777777">
            <w:pPr>
              <w:rPr>
                <w:rFonts w:ascii="Arial Narrow" w:hAnsi="Arial Narrow" w:eastAsia="Arial Narrow" w:cs="Arial Narrow"/>
                <w:b/>
                <w:bCs/>
                <w:sz w:val="22"/>
                <w:szCs w:val="22"/>
                <w:lang w:val="en-US"/>
              </w:rPr>
            </w:pPr>
            <w:r w:rsidRPr="0042184D">
              <w:rPr>
                <w:rFonts w:ascii="Arial Narrow" w:hAnsi="Arial Narrow" w:eastAsia="Arial Narrow" w:cs="Arial Narrow"/>
                <w:b/>
                <w:bCs/>
                <w:sz w:val="22"/>
                <w:szCs w:val="22"/>
                <w:lang w:val="en-US"/>
              </w:rPr>
              <w:t>Por</w:t>
            </w:r>
            <w:r w:rsidRPr="0042184D">
              <w:rPr>
                <w:rFonts w:ascii="Arial Narrow" w:hAnsi="Arial Narrow" w:eastAsia="Arial Narrow" w:cs="Arial Narrow"/>
                <w:color w:val="000000"/>
                <w:sz w:val="22"/>
                <w:szCs w:val="22"/>
                <w:lang w:val="en-US"/>
              </w:rPr>
              <w:t xml:space="preserve"> </w:t>
            </w:r>
            <w:r w:rsidRPr="0042184D">
              <w:rPr>
                <w:rFonts w:ascii="Arial Narrow" w:hAnsi="Arial Narrow" w:eastAsia="Arial Narrow" w:cs="Arial Narrow"/>
                <w:b/>
                <w:bCs/>
                <w:color w:val="000000"/>
                <w:sz w:val="22"/>
                <w:szCs w:val="22"/>
                <w:lang w:val="en-US"/>
              </w:rPr>
              <w:t>VICTU CARE S.A.S</w:t>
            </w:r>
          </w:p>
          <w:p w:rsidRPr="0042184D" w:rsidR="00DC7BA5" w:rsidRDefault="00DC7BA5" w14:paraId="244A7262" w14:textId="77777777">
            <w:pPr>
              <w:jc w:val="both"/>
              <w:rPr>
                <w:rFonts w:ascii="Arial Narrow" w:hAnsi="Arial Narrow" w:eastAsia="Arial Narrow" w:cs="Arial Narrow"/>
                <w:b/>
                <w:bCs/>
                <w:sz w:val="22"/>
                <w:szCs w:val="22"/>
                <w:lang w:val="en-US"/>
              </w:rPr>
            </w:pPr>
          </w:p>
        </w:tc>
      </w:tr>
      <w:tr w:rsidR="00DC7BA5" w14:paraId="1153F284" w14:textId="77777777">
        <w:trPr>
          <w:trHeight w:val="299"/>
        </w:trPr>
        <w:tc>
          <w:tcPr>
            <w:tcW w:w="4311" w:type="dxa"/>
          </w:tcPr>
          <w:p w:rsidRPr="0042184D" w:rsidR="00DC7BA5" w:rsidRDefault="00DC7BA5" w14:paraId="0763892A" w14:textId="77777777">
            <w:pPr>
              <w:jc w:val="both"/>
              <w:rPr>
                <w:rFonts w:ascii="Arial Narrow" w:hAnsi="Arial Narrow" w:eastAsia="Arial Narrow" w:cs="Arial Narrow"/>
                <w:b/>
                <w:bCs/>
                <w:sz w:val="22"/>
                <w:szCs w:val="22"/>
                <w:lang w:val="en-US"/>
              </w:rPr>
            </w:pPr>
          </w:p>
          <w:p w:rsidRPr="0042184D" w:rsidR="00DC7BA5" w:rsidRDefault="00DC7BA5" w14:paraId="1091D0ED" w14:textId="77777777">
            <w:pPr>
              <w:jc w:val="both"/>
              <w:rPr>
                <w:rFonts w:ascii="Arial Narrow" w:hAnsi="Arial Narrow" w:eastAsia="Arial Narrow" w:cs="Arial Narrow"/>
                <w:b/>
                <w:bCs/>
                <w:sz w:val="22"/>
                <w:szCs w:val="22"/>
                <w:lang w:val="en-US"/>
              </w:rPr>
            </w:pPr>
          </w:p>
          <w:p w:rsidRPr="0042184D" w:rsidR="00DC7BA5" w:rsidRDefault="00DC7BA5" w14:paraId="4508BE35" w14:textId="77777777">
            <w:pPr>
              <w:jc w:val="both"/>
              <w:rPr>
                <w:rFonts w:ascii="Arial Narrow" w:hAnsi="Arial Narrow" w:eastAsia="Arial Narrow" w:cs="Arial Narrow"/>
                <w:b/>
                <w:bCs/>
                <w:sz w:val="22"/>
                <w:szCs w:val="22"/>
                <w:lang w:val="en-US"/>
              </w:rPr>
            </w:pPr>
          </w:p>
          <w:p w:rsidRPr="0042184D" w:rsidR="00DC7BA5" w:rsidRDefault="00DC7BA5" w14:paraId="7B75D43D" w14:textId="77777777">
            <w:pPr>
              <w:jc w:val="both"/>
              <w:rPr>
                <w:rFonts w:ascii="Arial Narrow" w:hAnsi="Arial Narrow" w:eastAsia="Arial Narrow" w:cs="Arial Narrow"/>
                <w:b/>
                <w:bCs/>
                <w:sz w:val="22"/>
                <w:szCs w:val="22"/>
                <w:lang w:val="en-US"/>
              </w:rPr>
            </w:pPr>
          </w:p>
          <w:p w:rsidR="00DC7BA5" w:rsidRDefault="00000000" w14:paraId="725C11F5" w14:textId="77777777">
            <w:pPr>
              <w:jc w:val="both"/>
              <w:rPr>
                <w:rFonts w:ascii="Arial Narrow" w:hAnsi="Arial Narrow" w:eastAsia="Arial Narrow" w:cs="Arial Narrow"/>
                <w:b/>
                <w:bCs/>
                <w:sz w:val="22"/>
                <w:szCs w:val="22"/>
              </w:rPr>
            </w:pPr>
            <w:r>
              <w:rPr>
                <w:rFonts w:ascii="Arial Narrow" w:hAnsi="Arial Narrow" w:eastAsia="Arial Narrow" w:cs="Arial Narrow"/>
                <w:b/>
                <w:bCs/>
                <w:sz w:val="22"/>
                <w:szCs w:val="22"/>
              </w:rPr>
              <w:t>_________________________________</w:t>
            </w:r>
          </w:p>
        </w:tc>
        <w:tc>
          <w:tcPr>
            <w:tcW w:w="3959" w:type="dxa"/>
          </w:tcPr>
          <w:p w:rsidR="00DC7BA5" w:rsidRDefault="00DC7BA5" w14:paraId="5129D020" w14:textId="77777777">
            <w:pPr>
              <w:jc w:val="both"/>
              <w:rPr>
                <w:rFonts w:ascii="Arial Narrow" w:hAnsi="Arial Narrow" w:eastAsia="Arial Narrow" w:cs="Arial Narrow"/>
                <w:b/>
                <w:bCs/>
                <w:sz w:val="22"/>
                <w:szCs w:val="22"/>
              </w:rPr>
            </w:pPr>
          </w:p>
          <w:p w:rsidR="00DC7BA5" w:rsidRDefault="00DC7BA5" w14:paraId="4C2239A9" w14:textId="77777777">
            <w:pPr>
              <w:jc w:val="both"/>
              <w:rPr>
                <w:rFonts w:ascii="Arial Narrow" w:hAnsi="Arial Narrow" w:eastAsia="Arial Narrow" w:cs="Arial Narrow"/>
                <w:b/>
                <w:bCs/>
                <w:sz w:val="22"/>
                <w:szCs w:val="22"/>
              </w:rPr>
            </w:pPr>
          </w:p>
          <w:p w:rsidR="00DC7BA5" w:rsidRDefault="00DC7BA5" w14:paraId="580AE0A9" w14:textId="77777777">
            <w:pPr>
              <w:jc w:val="both"/>
              <w:rPr>
                <w:rFonts w:ascii="Arial Narrow" w:hAnsi="Arial Narrow" w:eastAsia="Arial Narrow" w:cs="Arial Narrow"/>
                <w:b/>
                <w:bCs/>
                <w:sz w:val="22"/>
                <w:szCs w:val="22"/>
              </w:rPr>
            </w:pPr>
          </w:p>
          <w:p w:rsidR="00DC7BA5" w:rsidRDefault="00DC7BA5" w14:paraId="34598C30" w14:textId="77777777">
            <w:pPr>
              <w:jc w:val="both"/>
              <w:rPr>
                <w:rFonts w:ascii="Arial Narrow" w:hAnsi="Arial Narrow" w:eastAsia="Arial Narrow" w:cs="Arial Narrow"/>
                <w:b/>
                <w:bCs/>
                <w:sz w:val="22"/>
                <w:szCs w:val="22"/>
              </w:rPr>
            </w:pPr>
          </w:p>
          <w:p w:rsidR="00DC7BA5" w:rsidRDefault="00000000" w14:paraId="6A63CA47" w14:textId="77777777">
            <w:pPr>
              <w:jc w:val="both"/>
              <w:rPr>
                <w:rFonts w:ascii="Arial Narrow" w:hAnsi="Arial Narrow" w:eastAsia="Arial Narrow" w:cs="Arial Narrow"/>
                <w:b/>
                <w:bCs/>
                <w:sz w:val="22"/>
                <w:szCs w:val="22"/>
              </w:rPr>
            </w:pPr>
            <w:r>
              <w:rPr>
                <w:rFonts w:ascii="Arial Narrow" w:hAnsi="Arial Narrow" w:eastAsia="Arial Narrow" w:cs="Arial Narrow"/>
                <w:b/>
                <w:bCs/>
                <w:sz w:val="22"/>
                <w:szCs w:val="22"/>
              </w:rPr>
              <w:t>_________________________________</w:t>
            </w:r>
          </w:p>
        </w:tc>
      </w:tr>
      <w:tr w:rsidR="00DC7BA5" w14:paraId="5D2C1CDC" w14:textId="77777777">
        <w:tc>
          <w:tcPr>
            <w:tcW w:w="4311" w:type="dxa"/>
          </w:tcPr>
          <w:p w:rsidR="00DC7BA5" w:rsidRDefault="00DC7BA5" w14:paraId="5C8B7AEF" w14:textId="77777777">
            <w:pPr>
              <w:jc w:val="both"/>
              <w:rPr>
                <w:rFonts w:ascii="Arial Narrow" w:hAnsi="Arial Narrow" w:eastAsia="Arial Narrow" w:cs="Arial Narrow"/>
                <w:b/>
                <w:bCs/>
                <w:sz w:val="22"/>
                <w:szCs w:val="22"/>
                <w:highlight w:val="yellow"/>
              </w:rPr>
            </w:pPr>
          </w:p>
        </w:tc>
        <w:tc>
          <w:tcPr>
            <w:tcW w:w="3959" w:type="dxa"/>
          </w:tcPr>
          <w:p w:rsidR="00DC7BA5" w:rsidRDefault="00DC7BA5" w14:paraId="6DF7F984" w14:textId="77777777">
            <w:pPr>
              <w:jc w:val="both"/>
              <w:rPr>
                <w:rFonts w:ascii="Arial Narrow" w:hAnsi="Arial Narrow" w:eastAsia="Arial Narrow" w:cs="Arial Narrow"/>
                <w:b/>
                <w:bCs/>
                <w:sz w:val="22"/>
                <w:szCs w:val="22"/>
              </w:rPr>
            </w:pPr>
          </w:p>
        </w:tc>
      </w:tr>
      <w:tr w:rsidR="00DC7BA5" w14:paraId="699F5E4D" w14:textId="77777777">
        <w:tc>
          <w:tcPr>
            <w:tcW w:w="4311" w:type="dxa"/>
          </w:tcPr>
          <w:p w:rsidR="00DC7BA5" w:rsidRDefault="00000000" w14:paraId="005C10F2" w14:textId="77777777">
            <w:pPr>
              <w:jc w:val="both"/>
              <w:rPr>
                <w:rFonts w:ascii="Arial Narrow" w:hAnsi="Arial Narrow" w:eastAsia="Arial Narrow" w:cs="Arial Narrow"/>
                <w:b/>
                <w:bCs/>
                <w:sz w:val="22"/>
                <w:szCs w:val="22"/>
              </w:rPr>
            </w:pPr>
            <w:r>
              <w:rPr>
                <w:rFonts w:ascii="Arial Narrow" w:hAnsi="Arial Narrow" w:eastAsia="Arial Narrow" w:cs="Arial Narrow"/>
                <w:b/>
                <w:bCs/>
                <w:sz w:val="22"/>
                <w:szCs w:val="22"/>
              </w:rPr>
              <w:lastRenderedPageBreak/>
              <w:t xml:space="preserve">ÁLVARO HERNÁN URQUIJO GÓMEZ </w:t>
            </w:r>
          </w:p>
          <w:p w:rsidR="00DC7BA5" w:rsidRDefault="00000000" w14:paraId="6702D267" w14:textId="77777777">
            <w:pPr>
              <w:jc w:val="both"/>
              <w:rPr>
                <w:rFonts w:ascii="Arial Narrow" w:hAnsi="Arial Narrow" w:eastAsia="Arial Narrow" w:cs="Arial Narrow"/>
                <w:sz w:val="22"/>
                <w:szCs w:val="22"/>
              </w:rPr>
            </w:pPr>
            <w:r>
              <w:rPr>
                <w:rFonts w:ascii="Arial Narrow" w:hAnsi="Arial Narrow" w:eastAsia="Arial Narrow" w:cs="Arial Narrow"/>
                <w:sz w:val="22"/>
                <w:szCs w:val="22"/>
              </w:rPr>
              <w:t xml:space="preserve">C.C. 80.505.520 de Manizales </w:t>
            </w:r>
          </w:p>
          <w:p w:rsidR="00DC7BA5" w:rsidRDefault="00000000" w14:paraId="724EA5FD" w14:textId="77777777">
            <w:pPr>
              <w:jc w:val="both"/>
              <w:rPr>
                <w:rFonts w:ascii="Arial Narrow" w:hAnsi="Arial Narrow" w:eastAsia="Arial Narrow" w:cs="Arial Narrow"/>
                <w:b/>
                <w:bCs/>
                <w:sz w:val="22"/>
                <w:szCs w:val="22"/>
              </w:rPr>
            </w:pPr>
            <w:r>
              <w:rPr>
                <w:rFonts w:ascii="Arial Narrow" w:hAnsi="Arial Narrow" w:eastAsia="Arial Narrow" w:cs="Arial Narrow"/>
                <w:sz w:val="22"/>
                <w:szCs w:val="22"/>
              </w:rPr>
              <w:t>Presidente ICETEX</w:t>
            </w:r>
          </w:p>
        </w:tc>
        <w:tc>
          <w:tcPr>
            <w:tcW w:w="3959" w:type="dxa"/>
          </w:tcPr>
          <w:p w:rsidR="00DC7BA5" w:rsidRDefault="00000000" w14:paraId="4E42CAB4" w14:textId="77777777">
            <w:pPr>
              <w:jc w:val="both"/>
              <w:rPr>
                <w:rFonts w:ascii="Arial Narrow" w:hAnsi="Arial Narrow" w:eastAsia="Arial Narrow" w:cs="Arial Narrow"/>
                <w:b/>
                <w:bCs/>
                <w:sz w:val="22"/>
                <w:szCs w:val="22"/>
              </w:rPr>
            </w:pPr>
            <w:r>
              <w:rPr>
                <w:rFonts w:ascii="Arial Narrow" w:hAnsi="Arial Narrow" w:eastAsia="Arial Narrow" w:cs="Arial Narrow"/>
                <w:b/>
                <w:bCs/>
                <w:sz w:val="22"/>
                <w:szCs w:val="22"/>
              </w:rPr>
              <w:t>LAURA JIMENA ESCOBAR MORALES</w:t>
            </w:r>
          </w:p>
          <w:p w:rsidR="00DC7BA5" w:rsidRDefault="00000000" w14:paraId="73673587" w14:textId="77777777">
            <w:pPr>
              <w:jc w:val="both"/>
              <w:rPr>
                <w:rFonts w:ascii="Arial Narrow" w:hAnsi="Arial Narrow" w:eastAsia="Arial Narrow" w:cs="Arial Narrow"/>
                <w:sz w:val="22"/>
                <w:szCs w:val="22"/>
              </w:rPr>
            </w:pPr>
            <w:r>
              <w:rPr>
                <w:rFonts w:ascii="Arial Narrow" w:hAnsi="Arial Narrow" w:eastAsia="Arial Narrow" w:cs="Arial Narrow"/>
                <w:sz w:val="22"/>
                <w:szCs w:val="22"/>
              </w:rPr>
              <w:t>C.C.1.143.167.630 de Barranquilla</w:t>
            </w:r>
          </w:p>
          <w:p w:rsidR="00DC7BA5" w:rsidRDefault="00000000" w14:paraId="597D6996" w14:textId="77777777">
            <w:pPr>
              <w:rPr>
                <w:rFonts w:ascii="Arial Narrow" w:hAnsi="Arial Narrow" w:eastAsia="Arial Narrow" w:cs="Arial Narrow"/>
                <w:b/>
                <w:bCs/>
                <w:sz w:val="22"/>
                <w:szCs w:val="22"/>
              </w:rPr>
            </w:pPr>
            <w:r>
              <w:rPr>
                <w:rFonts w:ascii="Arial Narrow" w:hAnsi="Arial Narrow" w:eastAsia="Arial Narrow" w:cs="Arial Narrow"/>
                <w:sz w:val="22"/>
                <w:szCs w:val="22"/>
              </w:rPr>
              <w:t>Representante Legal de Victu Care S.A.S</w:t>
            </w:r>
          </w:p>
          <w:p w:rsidR="00DC7BA5" w:rsidRDefault="00DC7BA5" w14:paraId="3B488EE9" w14:textId="77777777">
            <w:pPr>
              <w:jc w:val="both"/>
              <w:rPr>
                <w:rFonts w:ascii="Arial Narrow" w:hAnsi="Arial Narrow" w:eastAsia="Arial Narrow" w:cs="Arial Narrow"/>
                <w:sz w:val="22"/>
                <w:szCs w:val="22"/>
              </w:rPr>
            </w:pPr>
          </w:p>
        </w:tc>
      </w:tr>
      <w:tr w:rsidR="00DC7BA5" w14:paraId="4D7BA60C" w14:textId="77777777">
        <w:tc>
          <w:tcPr>
            <w:tcW w:w="4311" w:type="dxa"/>
          </w:tcPr>
          <w:p w:rsidR="00DC7BA5" w:rsidRDefault="00DC7BA5" w14:paraId="21F1B220" w14:textId="77777777">
            <w:pPr>
              <w:jc w:val="both"/>
              <w:rPr>
                <w:rFonts w:ascii="Arial Narrow" w:hAnsi="Arial Narrow" w:eastAsia="Arial Narrow" w:cs="Arial Narrow"/>
                <w:b/>
                <w:bCs/>
                <w:sz w:val="22"/>
                <w:szCs w:val="22"/>
              </w:rPr>
            </w:pPr>
          </w:p>
          <w:p w:rsidR="00DC7BA5" w:rsidRDefault="00DC7BA5" w14:paraId="504B3CA8" w14:textId="77777777">
            <w:pPr>
              <w:jc w:val="both"/>
              <w:rPr>
                <w:rFonts w:ascii="Arial Narrow" w:hAnsi="Arial Narrow" w:eastAsia="Arial Narrow" w:cs="Arial Narrow"/>
                <w:b/>
                <w:bCs/>
                <w:sz w:val="22"/>
                <w:szCs w:val="22"/>
              </w:rPr>
            </w:pPr>
          </w:p>
          <w:p w:rsidR="00DC7BA5" w:rsidRDefault="00DC7BA5" w14:paraId="7162DA5C" w14:textId="77777777">
            <w:pPr>
              <w:jc w:val="both"/>
              <w:rPr>
                <w:rFonts w:ascii="Arial Narrow" w:hAnsi="Arial Narrow" w:eastAsia="Arial Narrow" w:cs="Arial Narrow"/>
                <w:b/>
                <w:bCs/>
                <w:sz w:val="22"/>
                <w:szCs w:val="22"/>
              </w:rPr>
            </w:pPr>
          </w:p>
          <w:p w:rsidR="00DC7BA5" w:rsidRDefault="00DC7BA5" w14:paraId="785FF9BF" w14:textId="77777777">
            <w:pPr>
              <w:jc w:val="both"/>
              <w:rPr>
                <w:rFonts w:ascii="Arial Narrow" w:hAnsi="Arial Narrow" w:eastAsia="Arial Narrow" w:cs="Arial Narrow"/>
                <w:b/>
                <w:bCs/>
                <w:sz w:val="22"/>
                <w:szCs w:val="22"/>
              </w:rPr>
            </w:pPr>
          </w:p>
        </w:tc>
        <w:tc>
          <w:tcPr>
            <w:tcW w:w="3959" w:type="dxa"/>
          </w:tcPr>
          <w:p w:rsidR="00DC7BA5" w:rsidRDefault="00DC7BA5" w14:paraId="14FD1E2F" w14:textId="77777777">
            <w:pPr>
              <w:jc w:val="both"/>
              <w:rPr>
                <w:rFonts w:ascii="Arial Narrow" w:hAnsi="Arial Narrow" w:eastAsia="Arial Narrow" w:cs="Arial Narrow"/>
                <w:b/>
                <w:bCs/>
                <w:sz w:val="22"/>
                <w:szCs w:val="22"/>
              </w:rPr>
            </w:pPr>
          </w:p>
        </w:tc>
      </w:tr>
    </w:tbl>
    <w:p w:rsidR="00DC7BA5" w:rsidRDefault="00000000" w14:paraId="1B9E044F" w14:textId="7BA7D58A">
      <w:pPr>
        <w:tabs>
          <w:tab w:val="left" w:pos="7759"/>
        </w:tabs>
        <w:rPr>
          <w:rFonts w:ascii="Arial Narrow" w:hAnsi="Arial Narrow" w:eastAsia="Arial Narrow" w:cs="Arial Narrow"/>
          <w:sz w:val="20"/>
          <w:szCs w:val="20"/>
        </w:rPr>
      </w:pPr>
      <w:r>
        <w:rPr>
          <w:rFonts w:ascii="Arial Narrow" w:hAnsi="Arial Narrow" w:eastAsia="Arial Narrow" w:cs="Arial Narrow"/>
          <w:sz w:val="20"/>
          <w:szCs w:val="20"/>
        </w:rPr>
        <w:t xml:space="preserve">Proyectó: Monica Alcala Godoy. – Contratista OCM                          </w:t>
      </w:r>
      <w:r>
        <w:rPr>
          <w:noProof/>
        </w:rPr>
        <w:drawing>
          <wp:anchor distT="0" distB="0" distL="114300" distR="114300" simplePos="0" relativeHeight="251658240" behindDoc="0" locked="0" layoutInCell="1" hidden="0" allowOverlap="1" wp14:anchorId="362B3431" wp14:editId="327E11BF">
            <wp:simplePos x="0" y="0"/>
            <wp:positionH relativeFrom="column">
              <wp:posOffset>2400300</wp:posOffset>
            </wp:positionH>
            <wp:positionV relativeFrom="paragraph">
              <wp:posOffset>0</wp:posOffset>
            </wp:positionV>
            <wp:extent cx="632460" cy="144780"/>
            <wp:effectExtent l="0" t="0" r="0" b="0"/>
            <wp:wrapNone/>
            <wp:docPr id="1972268526" name="image1.png" descr="Forma&#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Forma&#10;&#10;El contenido generado por IA puede ser incorrecto."/>
                    <pic:cNvPicPr preferRelativeResize="0"/>
                  </pic:nvPicPr>
                  <pic:blipFill>
                    <a:blip r:embed="rId12"/>
                    <a:srcRect/>
                    <a:stretch>
                      <a:fillRect/>
                    </a:stretch>
                  </pic:blipFill>
                  <pic:spPr>
                    <a:xfrm>
                      <a:off x="0" y="0"/>
                      <a:ext cx="632460" cy="144780"/>
                    </a:xfrm>
                    <a:prstGeom prst="rect">
                      <a:avLst/>
                    </a:prstGeom>
                    <a:ln/>
                  </pic:spPr>
                </pic:pic>
              </a:graphicData>
            </a:graphic>
          </wp:anchor>
        </w:drawing>
      </w:r>
    </w:p>
    <w:p w:rsidR="00DC7BA5" w:rsidRDefault="00C66355" w14:paraId="18181E66" w14:textId="156CA87A">
      <w:pPr>
        <w:tabs>
          <w:tab w:val="left" w:pos="7759"/>
        </w:tabs>
        <w:rPr>
          <w:rFonts w:ascii="Arial Narrow" w:hAnsi="Arial Narrow" w:eastAsia="Arial Narrow" w:cs="Arial Narrow"/>
          <w:sz w:val="20"/>
          <w:szCs w:val="20"/>
        </w:rPr>
      </w:pPr>
      <w:r>
        <w:rPr>
          <w:rFonts w:ascii="Arial Narrow" w:hAnsi="Arial Narrow" w:eastAsia="Arial Narrow" w:cs="Arial Narrow"/>
          <w:b/>
          <w:bCs/>
          <w:noProof/>
          <w:sz w:val="22"/>
          <w:szCs w:val="22"/>
        </w:rPr>
        <w:drawing>
          <wp:anchor distT="0" distB="0" distL="114300" distR="114300" simplePos="0" relativeHeight="251661312" behindDoc="1" locked="0" layoutInCell="1" allowOverlap="1" wp14:anchorId="08518AF0" wp14:editId="6EA4B6B1">
            <wp:simplePos x="0" y="0"/>
            <wp:positionH relativeFrom="column">
              <wp:posOffset>2371725</wp:posOffset>
            </wp:positionH>
            <wp:positionV relativeFrom="paragraph">
              <wp:posOffset>56515</wp:posOffset>
            </wp:positionV>
            <wp:extent cx="350520" cy="411480"/>
            <wp:effectExtent l="0" t="0" r="0" b="7620"/>
            <wp:wrapNone/>
            <wp:docPr id="656972751" name="Imagen 4" descr="Un dibujo de una person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6972751" name="Imagen 4" descr="Un dibujo de una persona&#10;&#10;El contenido generado por IA puede ser incorrecto."/>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50520" cy="411480"/>
                    </a:xfrm>
                    <a:prstGeom prst="rect">
                      <a:avLst/>
                    </a:prstGeom>
                  </pic:spPr>
                </pic:pic>
              </a:graphicData>
            </a:graphic>
            <wp14:sizeRelH relativeFrom="margin">
              <wp14:pctWidth>0</wp14:pctWidth>
            </wp14:sizeRelH>
            <wp14:sizeRelV relativeFrom="margin">
              <wp14:pctHeight>0</wp14:pctHeight>
            </wp14:sizeRelV>
          </wp:anchor>
        </w:drawing>
      </w:r>
      <w:r>
        <w:rPr>
          <w:rFonts w:ascii="Arial Narrow" w:hAnsi="Arial Narrow" w:eastAsia="Arial Narrow" w:cs="Arial Narrow"/>
          <w:sz w:val="20"/>
          <w:szCs w:val="20"/>
        </w:rPr>
        <w:t xml:space="preserve">Revisó Juan José Escobar Morales – Contratista OCM </w:t>
      </w:r>
      <w:r>
        <w:rPr>
          <w:noProof/>
        </w:rPr>
        <w:drawing>
          <wp:anchor distT="0" distB="0" distL="0" distR="0" simplePos="0" relativeHeight="251659264" behindDoc="1" locked="0" layoutInCell="1" hidden="0" allowOverlap="1" wp14:anchorId="297B8CFA" wp14:editId="03DC1C54">
            <wp:simplePos x="0" y="0"/>
            <wp:positionH relativeFrom="column">
              <wp:posOffset>2552700</wp:posOffset>
            </wp:positionH>
            <wp:positionV relativeFrom="paragraph">
              <wp:posOffset>28575</wp:posOffset>
            </wp:positionV>
            <wp:extent cx="317500" cy="224403"/>
            <wp:effectExtent l="0" t="0" r="0" b="0"/>
            <wp:wrapNone/>
            <wp:docPr id="1972268525"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4"/>
                    <a:srcRect/>
                    <a:stretch>
                      <a:fillRect/>
                    </a:stretch>
                  </pic:blipFill>
                  <pic:spPr>
                    <a:xfrm>
                      <a:off x="0" y="0"/>
                      <a:ext cx="317500" cy="224403"/>
                    </a:xfrm>
                    <a:prstGeom prst="rect">
                      <a:avLst/>
                    </a:prstGeom>
                    <a:ln/>
                  </pic:spPr>
                </pic:pic>
              </a:graphicData>
            </a:graphic>
          </wp:anchor>
        </w:drawing>
      </w:r>
    </w:p>
    <w:p w:rsidR="00DC7BA5" w:rsidRDefault="00000000" w14:paraId="7052DE68" w14:textId="20C089A1">
      <w:pPr>
        <w:tabs>
          <w:tab w:val="left" w:pos="7759"/>
        </w:tabs>
        <w:rPr>
          <w:rFonts w:ascii="Arial Narrow" w:hAnsi="Arial Narrow" w:eastAsia="Arial Narrow" w:cs="Arial Narrow"/>
          <w:sz w:val="20"/>
          <w:szCs w:val="20"/>
        </w:rPr>
      </w:pPr>
      <w:r>
        <w:rPr>
          <w:rFonts w:ascii="Arial Narrow" w:hAnsi="Arial Narrow" w:eastAsia="Arial Narrow" w:cs="Arial Narrow"/>
          <w:sz w:val="20"/>
          <w:szCs w:val="20"/>
        </w:rPr>
        <w:t xml:space="preserve">Revisó Camilo Andrés Zambrano Ordoñez- Jefe OAJ </w:t>
      </w:r>
    </w:p>
    <w:sectPr w:rsidR="00DC7BA5">
      <w:headerReference w:type="even" r:id="rId15"/>
      <w:headerReference w:type="default" r:id="rId16"/>
      <w:footerReference w:type="default" r:id="rId17"/>
      <w:headerReference w:type="first" r:id="rId18"/>
      <w:pgSz w:w="12240" w:h="15840" w:orient="portrait"/>
      <w:pgMar w:top="1418" w:right="1701" w:bottom="1985" w:left="1701" w:header="709" w:footer="709"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LIZ" w:author="SUB. CONTRATACION" w:date="2026-02-12T16:33:00Z" w:id="3">
    <w:p w:rsidR="0042184D" w:rsidP="0042184D" w:rsidRDefault="0042184D" w14:paraId="5156D595" w14:textId="77777777">
      <w:pPr>
        <w:pStyle w:val="Textocomentario"/>
      </w:pPr>
      <w:r>
        <w:rPr>
          <w:rStyle w:val="Refdecomentario"/>
        </w:rPr>
        <w:annotationRef/>
      </w:r>
      <w:r>
        <w:rPr>
          <w:lang w:val="es-CO"/>
        </w:rPr>
        <w:t>Por favor validar de donde se parafrasea, ya que al usar comillas se esta citando pero no encuentro en el certificado de existencia este párrafo. De lo contrario mejor dejar sin comillas</w:t>
      </w:r>
    </w:p>
  </w:comment>
  <w:comment w:initials="LIZ" w:author="SUB. CONTRATACION" w:date="2026-02-12T16:34:00Z" w:id="5">
    <w:p w:rsidR="0042184D" w:rsidP="0042184D" w:rsidRDefault="0042184D" w14:paraId="58951C10" w14:textId="77777777">
      <w:pPr>
        <w:pStyle w:val="Textocomentario"/>
      </w:pPr>
      <w:r>
        <w:rPr>
          <w:rStyle w:val="Refdecomentario"/>
        </w:rPr>
        <w:annotationRef/>
      </w:r>
      <w:r>
        <w:rPr>
          <w:lang w:val="es-CO"/>
        </w:rPr>
        <w:t>Sugiero validar ¿comunidad icetex tiene personería jurídica o es icetex como tal?</w:t>
      </w:r>
    </w:p>
  </w:comment>
  <w:comment w:initials="LIZ" w:author="SUB. CONTRATACION" w:date="2026-02-12T16:34:00Z" w:id="6">
    <w:p w:rsidR="0042184D" w:rsidP="0042184D" w:rsidRDefault="0042184D" w14:paraId="2FE985FE" w14:textId="77777777">
      <w:pPr>
        <w:pStyle w:val="Textocomentario"/>
      </w:pPr>
      <w:r>
        <w:rPr>
          <w:rStyle w:val="Refdecomentario"/>
        </w:rPr>
        <w:annotationRef/>
      </w:r>
      <w:r>
        <w:rPr>
          <w:lang w:val="es-CO"/>
        </w:rPr>
        <w:t>Comunidad icetex es parte o icetex? Por favor validar</w:t>
      </w:r>
    </w:p>
  </w:comment>
</w:comments>
</file>

<file path=word/commentsExtended.xml><?xml version="1.0" encoding="utf-8"?>
<w15:commentsEx xmlns:mc="http://schemas.openxmlformats.org/markup-compatibility/2006" xmlns:w15="http://schemas.microsoft.com/office/word/2012/wordml" mc:Ignorable="w15">
  <w15:commentEx w15:done="1" w15:paraId="5156D595"/>
  <w15:commentEx w15:done="1" w15:paraId="58951C10"/>
  <w15:commentEx w15:done="1" w15:paraId="2FE985FE"/>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30882867" w16cex:dateUtc="2026-02-12T21:33:00Z"/>
  <w16cex:commentExtensible w16cex:durableId="71B3909A" w16cex:dateUtc="2026-02-12T21:34:00Z"/>
  <w16cex:commentExtensible w16cex:durableId="3E9E9EAD" w16cex:dateUtc="2026-02-12T21:34:00Z"/>
</w16cex:commentsExtensible>
</file>

<file path=word/commentsIds.xml><?xml version="1.0" encoding="utf-8"?>
<w16cid:commentsIds xmlns:mc="http://schemas.openxmlformats.org/markup-compatibility/2006" xmlns:w16cid="http://schemas.microsoft.com/office/word/2016/wordml/cid" mc:Ignorable="w16cid">
  <w16cid:commentId w16cid:paraId="5156D595" w16cid:durableId="30882867"/>
  <w16cid:commentId w16cid:paraId="58951C10" w16cid:durableId="71B3909A"/>
  <w16cid:commentId w16cid:paraId="2FE985FE" w16cid:durableId="3E9E9EA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CD247F" w:rsidRDefault="00CD247F" w14:paraId="40F24AAE" w14:textId="77777777">
      <w:r>
        <w:separator/>
      </w:r>
    </w:p>
  </w:endnote>
  <w:endnote w:type="continuationSeparator" w:id="0">
    <w:p w:rsidR="00CD247F" w:rsidRDefault="00CD247F" w14:paraId="53BABD58"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Narrow">
    <w:panose1 w:val="020B0606020202030204"/>
    <w:charset w:val="00"/>
    <w:family w:val="swiss"/>
    <w:pitch w:val="variable"/>
    <w:sig w:usb0="00000287" w:usb1="00000800" w:usb2="00000000" w:usb3="00000000" w:csb0="0000009F" w:csb1="00000000"/>
    <w:embedRegular w:fontKey="{81602E01-89EB-4D9B-876F-C2CDE4A9A78A}" r:id="rId1"/>
    <w:embedBold w:fontKey="{FA68422F-74AB-4875-B6C9-69F0EB1875F8}" r:id="rId2"/>
  </w:font>
  <w:font w:name="Noto Sans Symbols">
    <w:altName w:val="Calibri"/>
    <w:charset w:val="00"/>
    <w:family w:val="auto"/>
    <w:pitch w:val="default"/>
    <w:embedRegular w:fontKey="{C2EA631E-B9CA-4DC7-8E7A-12C52AB3F461}" r:id="rId3"/>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embedRegular w:fontKey="{0F3DFEBD-6CBB-46E7-BC1B-DAC4FA3C70A4}" r:id="rId4"/>
    <w:embedBold w:fontKey="{91BB30EF-A46A-4845-BACF-1A2A4053C384}" r:id="rId5"/>
    <w:embedItalic w:fontKey="{4A494BCF-A2F5-4079-AD10-DDAED42AD9EB}" r:id="rId6"/>
  </w:font>
  <w:font w:name="Play">
    <w:charset w:val="00"/>
    <w:family w:val="auto"/>
    <w:pitch w:val="default"/>
    <w:embedRegular w:fontKey="{8EF221B2-F6AB-428B-9283-F96ACDF36B7B}" r:id="rId7"/>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w:fontKey="{6A9E6497-EDE3-4086-B5B8-67AACCEF9923}" r:id="rId8"/>
  </w:font>
  <w:font w:name="Arial MT">
    <w:altName w:val="Arial"/>
    <w:charset w:val="01"/>
    <w:family w:val="swiss"/>
    <w:pitch w:val="variable"/>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w:fontKey="{74C06194-5CB8-4488-9DDD-3E218E87ED7C}" r:id="rId9"/>
  </w:font>
  <w:font w:name="Calibri">
    <w:panose1 w:val="020F0502020204030204"/>
    <w:charset w:val="00"/>
    <w:family w:val="swiss"/>
    <w:pitch w:val="variable"/>
    <w:sig w:usb0="E4002EFF" w:usb1="C200247B" w:usb2="00000009" w:usb3="00000000" w:csb0="000001FF" w:csb1="00000000"/>
    <w:embedRegular w:fontKey="{48A8C4A8-57E4-4D41-8ECF-422C199FA35A}" r:id="rId1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DC7BA5" w:rsidRDefault="00000000" w14:paraId="29CC453B" w14:textId="77777777">
    <w:pPr>
      <w:pBdr>
        <w:top w:val="nil"/>
        <w:left w:val="nil"/>
        <w:bottom w:val="nil"/>
        <w:right w:val="nil"/>
        <w:between w:val="nil"/>
      </w:pBdr>
      <w:tabs>
        <w:tab w:val="center" w:pos="4419"/>
        <w:tab w:val="right" w:pos="8838"/>
      </w:tabs>
      <w:rPr>
        <w:color w:val="000000"/>
      </w:rPr>
    </w:pPr>
    <w:r>
      <w:rPr>
        <w:noProof/>
      </w:rPr>
      <w:drawing>
        <wp:anchor distT="0" distB="0" distL="114300" distR="114300" simplePos="0" relativeHeight="251662336" behindDoc="0" locked="0" layoutInCell="1" hidden="0" allowOverlap="1" wp14:anchorId="62E1FF39" wp14:editId="1309278B">
          <wp:simplePos x="0" y="0"/>
          <wp:positionH relativeFrom="column">
            <wp:posOffset>-1118234</wp:posOffset>
          </wp:positionH>
          <wp:positionV relativeFrom="paragraph">
            <wp:posOffset>-621029</wp:posOffset>
          </wp:positionV>
          <wp:extent cx="7896034" cy="1309752"/>
          <wp:effectExtent l="0" t="0" r="0" b="0"/>
          <wp:wrapNone/>
          <wp:docPr id="1972268527"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
                  <a:srcRect/>
                  <a:stretch>
                    <a:fillRect/>
                  </a:stretch>
                </pic:blipFill>
                <pic:spPr>
                  <a:xfrm>
                    <a:off x="0" y="0"/>
                    <a:ext cx="7896034" cy="1309752"/>
                  </a:xfrm>
                  <a:prstGeom prst="rect">
                    <a:avLst/>
                  </a:prstGeom>
                  <a:ln/>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CD247F" w:rsidRDefault="00CD247F" w14:paraId="62E7F1A9" w14:textId="77777777">
      <w:r>
        <w:separator/>
      </w:r>
    </w:p>
  </w:footnote>
  <w:footnote w:type="continuationSeparator" w:id="0">
    <w:p w:rsidR="00CD247F" w:rsidRDefault="00CD247F" w14:paraId="5757D9B5"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DC7BA5" w:rsidRDefault="00000000" w14:paraId="63AD77EC" w14:textId="77777777">
    <w:pPr>
      <w:pBdr>
        <w:top w:val="nil"/>
        <w:left w:val="nil"/>
        <w:bottom w:val="nil"/>
        <w:right w:val="nil"/>
        <w:between w:val="nil"/>
      </w:pBdr>
      <w:tabs>
        <w:tab w:val="center" w:pos="4419"/>
        <w:tab w:val="right" w:pos="8838"/>
      </w:tabs>
      <w:rPr>
        <w:color w:val="000000"/>
      </w:rPr>
    </w:pPr>
    <w:r>
      <w:rPr>
        <w:noProof/>
        <w:color w:val="000000"/>
      </w:rPr>
      <mc:AlternateContent>
        <mc:Choice Requires="wps">
          <w:drawing>
            <wp:anchor distT="0" distB="0" distL="0" distR="0" simplePos="0" relativeHeight="251661312" behindDoc="1" locked="0" layoutInCell="1" hidden="0" allowOverlap="1" wp14:anchorId="2467125E" wp14:editId="21386D2D">
              <wp:simplePos x="0" y="0"/>
              <wp:positionH relativeFrom="margin">
                <wp:align>center</wp:align>
              </wp:positionH>
              <wp:positionV relativeFrom="margin">
                <wp:align>center</wp:align>
              </wp:positionV>
              <wp:extent cx="530733" cy="530733"/>
              <wp:effectExtent l="0" t="0" r="0" b="0"/>
              <wp:wrapNone/>
              <wp:docPr id="1972268524" name="Rectángulo 1972268524" descr="Datos Abiertos"/>
              <wp:cNvGraphicFramePr/>
              <a:graphic xmlns:a="http://schemas.openxmlformats.org/drawingml/2006/main">
                <a:graphicData uri="http://schemas.microsoft.com/office/word/2010/wordprocessingShape">
                  <wps:wsp>
                    <wps:cNvSpPr/>
                    <wps:spPr>
                      <a:xfrm rot="-2700000">
                        <a:off x="5042153" y="3718088"/>
                        <a:ext cx="607695" cy="123825"/>
                      </a:xfrm>
                      <a:prstGeom prst="rect">
                        <a:avLst/>
                      </a:prstGeom>
                      <a:noFill/>
                      <a:ln>
                        <a:noFill/>
                      </a:ln>
                    </wps:spPr>
                    <wps:txbx>
                      <w:txbxContent>
                        <w:p w:rsidR="00DC7BA5" w:rsidRDefault="00000000" w14:paraId="15D4AF95" w14:textId="77777777">
                          <w:pPr>
                            <w:textDirection w:val="btLr"/>
                          </w:pPr>
                          <w:r>
                            <w:rPr>
                              <w:rFonts w:ascii="Calibri" w:hAnsi="Calibri" w:eastAsia="Calibri" w:cs="Calibri"/>
                              <w:color w:val="737373"/>
                              <w:sz w:val="16"/>
                            </w:rPr>
                            <w:t>Datos Abiertos</w:t>
                          </w:r>
                        </w:p>
                      </w:txbxContent>
                    </wps:txbx>
                    <wps:bodyPr spcFirstLastPara="1" wrap="square" lIns="0" tIns="0" rIns="0" bIns="0" anchor="t" anchorCtr="0">
                      <a:noAutofit/>
                    </wps:bodyPr>
                  </wps:wsp>
                </a:graphicData>
              </a:graphic>
            </wp:anchor>
          </w:drawing>
        </mc:Choice>
        <mc:Fallback>
          <w:pict>
            <v:rect id="Rectángulo 1972268524" style="position:absolute;margin-left:0;margin-top:0;width:41.8pt;height:41.8pt;rotation:-45;z-index:-251655168;visibility:visible;mso-wrap-style:square;mso-wrap-distance-left:0;mso-wrap-distance-top:0;mso-wrap-distance-right:0;mso-wrap-distance-bottom:0;mso-position-horizontal:center;mso-position-horizontal-relative:margin;mso-position-vertical:center;mso-position-vertical-relative:margin;v-text-anchor:top" alt="Datos Abiertos" o:spid="_x0000_s1026" filled="f" stroked="f" w14:anchorId="2467125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">
              <v:textbox inset="0,0,0,0">
                <w:txbxContent>
                  <w:p w:rsidR="00DC7BA5" w:rsidRDefault="00000000" w14:paraId="15D4AF95" w14:textId="77777777">
                    <w:pPr>
                      <w:textDirection w:val="btLr"/>
                    </w:pPr>
                    <w:r>
                      <w:rPr>
                        <w:rFonts w:ascii="Calibri" w:hAnsi="Calibri" w:eastAsia="Calibri" w:cs="Calibri"/>
                        <w:color w:val="737373"/>
                        <w:sz w:val="16"/>
                      </w:rPr>
                      <w:t>Datos Abiertos</w:t>
                    </w:r>
                  </w:p>
                </w:txbxContent>
              </v:textbox>
              <w10:wrap anchorx="margin" anchory="margin"/>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p w:rsidR="00DC7BA5" w:rsidRDefault="00000000" w14:paraId="458FCD04" w14:textId="77777777">
    <w:pPr>
      <w:pBdr>
        <w:top w:val="nil"/>
        <w:left w:val="nil"/>
        <w:bottom w:val="nil"/>
        <w:right w:val="nil"/>
        <w:between w:val="nil"/>
      </w:pBdr>
      <w:tabs>
        <w:tab w:val="center" w:pos="4419"/>
        <w:tab w:val="right" w:pos="8838"/>
      </w:tabs>
      <w:rPr>
        <w:color w:val="000000"/>
      </w:rPr>
    </w:pPr>
    <w:r>
      <w:rPr>
        <w:noProof/>
        <w:color w:val="000000"/>
      </w:rPr>
      <mc:AlternateContent>
        <mc:Choice Requires="wps">
          <w:drawing>
            <wp:anchor distT="0" distB="0" distL="0" distR="0" simplePos="0" relativeHeight="251658240" behindDoc="1" locked="0" layoutInCell="1" hidden="0" allowOverlap="1" wp14:anchorId="0CC126B3" wp14:editId="68F66236">
              <wp:simplePos x="0" y="0"/>
              <wp:positionH relativeFrom="margin">
                <wp:align>center</wp:align>
              </wp:positionH>
              <wp:positionV relativeFrom="margin">
                <wp:align>center</wp:align>
              </wp:positionV>
              <wp:extent cx="530733" cy="530733"/>
              <wp:effectExtent l="0" t="0" r="0" b="0"/>
              <wp:wrapNone/>
              <wp:docPr id="1972268522" name="Rectángulo 1972268522" descr="Datos Abiertos"/>
              <wp:cNvGraphicFramePr/>
              <a:graphic xmlns:a="http://schemas.openxmlformats.org/drawingml/2006/main">
                <a:graphicData uri="http://schemas.microsoft.com/office/word/2010/wordprocessingShape">
                  <wps:wsp>
                    <wps:cNvSpPr/>
                    <wps:spPr>
                      <a:xfrm rot="-2700000">
                        <a:off x="5042153" y="3718088"/>
                        <a:ext cx="607695" cy="123825"/>
                      </a:xfrm>
                      <a:prstGeom prst="rect">
                        <a:avLst/>
                      </a:prstGeom>
                      <a:noFill/>
                      <a:ln>
                        <a:noFill/>
                      </a:ln>
                    </wps:spPr>
                    <wps:txbx>
                      <w:txbxContent>
                        <w:p w:rsidR="00DC7BA5" w:rsidRDefault="00000000" w14:paraId="7402D12F" w14:textId="77777777">
                          <w:pPr>
                            <w:textDirection w:val="btLr"/>
                          </w:pPr>
                          <w:r>
                            <w:rPr>
                              <w:rFonts w:ascii="Calibri" w:hAnsi="Calibri" w:eastAsia="Calibri" w:cs="Calibri"/>
                              <w:color w:val="737373"/>
                              <w:sz w:val="16"/>
                            </w:rPr>
                            <w:t>Datos Abiertos</w:t>
                          </w:r>
                        </w:p>
                      </w:txbxContent>
                    </wps:txbx>
                    <wps:bodyPr spcFirstLastPara="1" wrap="square" lIns="0" tIns="0" rIns="0" bIns="0" anchor="t" anchorCtr="0">
                      <a:noAutofit/>
                    </wps:bodyPr>
                  </wps:wsp>
                </a:graphicData>
              </a:graphic>
            </wp:anchor>
          </w:drawing>
        </mc:Choice>
        <mc:Fallback>
          <w:pict>
            <v:rect id="Rectángulo 1972268522" style="position:absolute;margin-left:0;margin-top:0;width:41.8pt;height:41.8pt;rotation:-45;z-index:-251658240;visibility:visible;mso-wrap-style:square;mso-wrap-distance-left:0;mso-wrap-distance-top:0;mso-wrap-distance-right:0;mso-wrap-distance-bottom:0;mso-position-horizontal:center;mso-position-horizontal-relative:margin;mso-position-vertical:center;mso-position-vertical-relative:margin;v-text-anchor:top" alt="Datos Abiertos" o:spid="_x0000_s1027" filled="f" stroked="f" w14:anchorId="0CC126B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">
              <v:textbox inset="0,0,0,0">
                <w:txbxContent>
                  <w:p w:rsidR="00DC7BA5" w:rsidRDefault="00000000" w14:paraId="7402D12F" w14:textId="77777777">
                    <w:pPr>
                      <w:textDirection w:val="btLr"/>
                    </w:pPr>
                    <w:r>
                      <w:rPr>
                        <w:rFonts w:ascii="Calibri" w:hAnsi="Calibri" w:eastAsia="Calibri" w:cs="Calibri"/>
                        <w:color w:val="737373"/>
                        <w:sz w:val="16"/>
                      </w:rPr>
                      <w:t>Datos Abiertos</w:t>
                    </w:r>
                  </w:p>
                </w:txbxContent>
              </v:textbox>
              <w10:wrap anchorx="margin" anchory="margin"/>
            </v:rect>
          </w:pict>
        </mc:Fallback>
      </mc:AlternateContent>
    </w:r>
    <w:r>
      <w:rPr>
        <w:noProof/>
      </w:rPr>
      <w:drawing>
        <wp:anchor distT="0" distB="0" distL="114300" distR="114300" simplePos="0" relativeHeight="251659264" behindDoc="0" locked="0" layoutInCell="1" hidden="0" allowOverlap="1" wp14:anchorId="4F22B2DE" wp14:editId="0134D528">
          <wp:simplePos x="0" y="0"/>
          <wp:positionH relativeFrom="column">
            <wp:posOffset>-1105534</wp:posOffset>
          </wp:positionH>
          <wp:positionV relativeFrom="paragraph">
            <wp:posOffset>-462914</wp:posOffset>
          </wp:positionV>
          <wp:extent cx="7821145" cy="899104"/>
          <wp:effectExtent l="0" t="0" r="0" b="0"/>
          <wp:wrapNone/>
          <wp:docPr id="1972268528"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
                  <a:srcRect/>
                  <a:stretch>
                    <a:fillRect/>
                  </a:stretch>
                </pic:blipFill>
                <pic:spPr>
                  <a:xfrm>
                    <a:off x="0" y="0"/>
                    <a:ext cx="7821145" cy="899104"/>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p w:rsidR="00DC7BA5" w:rsidRDefault="00000000" w14:paraId="415339FD" w14:textId="77777777">
    <w:pPr>
      <w:pBdr>
        <w:top w:val="nil"/>
        <w:left w:val="nil"/>
        <w:bottom w:val="nil"/>
        <w:right w:val="nil"/>
        <w:between w:val="nil"/>
      </w:pBdr>
      <w:tabs>
        <w:tab w:val="center" w:pos="4419"/>
        <w:tab w:val="right" w:pos="8838"/>
      </w:tabs>
      <w:rPr>
        <w:color w:val="000000"/>
      </w:rPr>
    </w:pPr>
    <w:r>
      <w:rPr>
        <w:noProof/>
        <w:color w:val="000000"/>
      </w:rPr>
      <mc:AlternateContent>
        <mc:Choice Requires="wps">
          <w:drawing>
            <wp:anchor distT="0" distB="0" distL="0" distR="0" simplePos="0" relativeHeight="251660288" behindDoc="1" locked="0" layoutInCell="1" hidden="0" allowOverlap="1" wp14:anchorId="613ECBC5" wp14:editId="411C4153">
              <wp:simplePos x="0" y="0"/>
              <wp:positionH relativeFrom="margin">
                <wp:align>center</wp:align>
              </wp:positionH>
              <wp:positionV relativeFrom="margin">
                <wp:align>center</wp:align>
              </wp:positionV>
              <wp:extent cx="530733" cy="530733"/>
              <wp:effectExtent l="0" t="0" r="0" b="0"/>
              <wp:wrapNone/>
              <wp:docPr id="1972268523" name="Rectángulo 1972268523" descr="Datos Abiertos"/>
              <wp:cNvGraphicFramePr/>
              <a:graphic xmlns:a="http://schemas.openxmlformats.org/drawingml/2006/main">
                <a:graphicData uri="http://schemas.microsoft.com/office/word/2010/wordprocessingShape">
                  <wps:wsp>
                    <wps:cNvSpPr/>
                    <wps:spPr>
                      <a:xfrm rot="-2700000">
                        <a:off x="5042153" y="3718088"/>
                        <a:ext cx="607695" cy="123825"/>
                      </a:xfrm>
                      <a:prstGeom prst="rect">
                        <a:avLst/>
                      </a:prstGeom>
                      <a:noFill/>
                      <a:ln>
                        <a:noFill/>
                      </a:ln>
                    </wps:spPr>
                    <wps:txbx>
                      <w:txbxContent>
                        <w:p w:rsidR="00DC7BA5" w:rsidRDefault="00000000" w14:paraId="041D1233" w14:textId="77777777">
                          <w:pPr>
                            <w:textDirection w:val="btLr"/>
                          </w:pPr>
                          <w:r>
                            <w:rPr>
                              <w:rFonts w:ascii="Calibri" w:hAnsi="Calibri" w:eastAsia="Calibri" w:cs="Calibri"/>
                              <w:color w:val="737373"/>
                              <w:sz w:val="16"/>
                            </w:rPr>
                            <w:t>Datos Abiertos</w:t>
                          </w:r>
                        </w:p>
                      </w:txbxContent>
                    </wps:txbx>
                    <wps:bodyPr spcFirstLastPara="1" wrap="square" lIns="0" tIns="0" rIns="0" bIns="0" anchor="t" anchorCtr="0">
                      <a:noAutofit/>
                    </wps:bodyPr>
                  </wps:wsp>
                </a:graphicData>
              </a:graphic>
            </wp:anchor>
          </w:drawing>
        </mc:Choice>
        <mc:Fallback>
          <w:pict>
            <v:rect id="Rectángulo 1972268523" style="position:absolute;margin-left:0;margin-top:0;width:41.8pt;height:41.8pt;rotation:-45;z-index:-251656192;visibility:visible;mso-wrap-style:square;mso-wrap-distance-left:0;mso-wrap-distance-top:0;mso-wrap-distance-right:0;mso-wrap-distance-bottom:0;mso-position-horizontal:center;mso-position-horizontal-relative:margin;mso-position-vertical:center;mso-position-vertical-relative:margin;v-text-anchor:top" alt="Datos Abiertos" o:spid="_x0000_s1028" filled="f" stroked="f" w14:anchorId="613ECBC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">
              <v:textbox inset="0,0,0,0">
                <w:txbxContent>
                  <w:p w:rsidR="00DC7BA5" w:rsidRDefault="00000000" w14:paraId="041D1233" w14:textId="77777777">
                    <w:pPr>
                      <w:textDirection w:val="btLr"/>
                    </w:pPr>
                    <w:r>
                      <w:rPr>
                        <w:rFonts w:ascii="Calibri" w:hAnsi="Calibri" w:eastAsia="Calibri" w:cs="Calibri"/>
                        <w:color w:val="737373"/>
                        <w:sz w:val="16"/>
                      </w:rPr>
                      <w:t>Datos Abiertos</w:t>
                    </w:r>
                  </w:p>
                </w:txbxContent>
              </v:textbox>
              <w10:wrap anchorx="margin" anchory="margin"/>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DB2544"/>
    <w:multiLevelType w:val="multilevel"/>
    <w:tmpl w:val="AC8ACB76"/>
    <w:lvl w:ilvl="0">
      <w:start w:val="1"/>
      <w:numFmt w:val="decimal"/>
      <w:lvlText w:val="%1."/>
      <w:lvlJc w:val="left"/>
      <w:pPr>
        <w:ind w:left="785" w:hanging="360"/>
      </w:pPr>
      <w:rPr>
        <w:rFonts w:ascii="Arial Narrow" w:hAnsi="Arial Narrow" w:eastAsia="Arial Narrow" w:cs="Arial Narrow"/>
        <w:b w:val="0"/>
        <w:bCs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3AFD2EB0"/>
    <w:multiLevelType w:val="multilevel"/>
    <w:tmpl w:val="90988FF4"/>
    <w:lvl w:ilvl="0">
      <w:start w:val="1"/>
      <w:numFmt w:val="decimal"/>
      <w:lvlText w:val="%1."/>
      <w:lvlJc w:val="left"/>
      <w:pPr>
        <w:ind w:left="502" w:hanging="360"/>
      </w:pPr>
    </w:lvl>
    <w:lvl w:ilvl="1">
      <w:start w:val="1"/>
      <w:numFmt w:val="lowerLetter"/>
      <w:lvlText w:val="%2."/>
      <w:lvlJc w:val="left"/>
      <w:pPr>
        <w:ind w:left="1222" w:hanging="360"/>
      </w:pPr>
    </w:lvl>
    <w:lvl w:ilvl="2">
      <w:start w:val="1"/>
      <w:numFmt w:val="lowerRoman"/>
      <w:lvlText w:val="%3."/>
      <w:lvlJc w:val="right"/>
      <w:pPr>
        <w:ind w:left="1942" w:hanging="180"/>
      </w:pPr>
    </w:lvl>
    <w:lvl w:ilvl="3">
      <w:start w:val="1"/>
      <w:numFmt w:val="decimal"/>
      <w:lvlText w:val="%4."/>
      <w:lvlJc w:val="left"/>
      <w:pPr>
        <w:ind w:left="2662" w:hanging="360"/>
      </w:pPr>
    </w:lvl>
    <w:lvl w:ilvl="4">
      <w:start w:val="1"/>
      <w:numFmt w:val="lowerLetter"/>
      <w:lvlText w:val="%5."/>
      <w:lvlJc w:val="left"/>
      <w:pPr>
        <w:ind w:left="3382" w:hanging="360"/>
      </w:pPr>
    </w:lvl>
    <w:lvl w:ilvl="5">
      <w:start w:val="1"/>
      <w:numFmt w:val="lowerRoman"/>
      <w:lvlText w:val="%6."/>
      <w:lvlJc w:val="right"/>
      <w:pPr>
        <w:ind w:left="4102" w:hanging="180"/>
      </w:pPr>
    </w:lvl>
    <w:lvl w:ilvl="6">
      <w:start w:val="1"/>
      <w:numFmt w:val="decimal"/>
      <w:lvlText w:val="%7."/>
      <w:lvlJc w:val="left"/>
      <w:pPr>
        <w:ind w:left="4822" w:hanging="360"/>
      </w:pPr>
    </w:lvl>
    <w:lvl w:ilvl="7">
      <w:start w:val="1"/>
      <w:numFmt w:val="lowerLetter"/>
      <w:lvlText w:val="%8."/>
      <w:lvlJc w:val="left"/>
      <w:pPr>
        <w:ind w:left="5542" w:hanging="360"/>
      </w:pPr>
    </w:lvl>
    <w:lvl w:ilvl="8">
      <w:start w:val="1"/>
      <w:numFmt w:val="lowerRoman"/>
      <w:lvlText w:val="%9."/>
      <w:lvlJc w:val="right"/>
      <w:pPr>
        <w:ind w:left="6262" w:hanging="180"/>
      </w:pPr>
    </w:lvl>
  </w:abstractNum>
  <w:abstractNum w:abstractNumId="2" w15:restartNumberingAfterBreak="0">
    <w:nsid w:val="542D799F"/>
    <w:multiLevelType w:val="multilevel"/>
    <w:tmpl w:val="5D1EC5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5CBF6660"/>
    <w:multiLevelType w:val="multilevel"/>
    <w:tmpl w:val="9F2612B2"/>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4" w15:restartNumberingAfterBreak="0">
    <w:nsid w:val="5FC967C9"/>
    <w:multiLevelType w:val="multilevel"/>
    <w:tmpl w:val="B2E4610C"/>
    <w:lvl w:ilvl="0">
      <w:start w:val="1"/>
      <w:numFmt w:val="upperRoman"/>
      <w:lvlText w:val="%1."/>
      <w:lvlJc w:val="righ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23619476">
    <w:abstractNumId w:val="2"/>
  </w:num>
  <w:num w:numId="2" w16cid:durableId="1875464928">
    <w:abstractNumId w:val="1"/>
  </w:num>
  <w:num w:numId="3" w16cid:durableId="2071882023">
    <w:abstractNumId w:val="4"/>
  </w:num>
  <w:num w:numId="4" w16cid:durableId="2117943088">
    <w:abstractNumId w:val="3"/>
  </w:num>
  <w:num w:numId="5" w16cid:durableId="186262171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UB. CONTRATACION">
    <w15:presenceInfo w15:providerId="None" w15:userId="SUB. CONTRATACI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embedTrueTypeFonts/>
  <w:trackRevisions w:val="fals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C7BA5"/>
    <w:rsid w:val="00000000"/>
    <w:rsid w:val="0042184D"/>
    <w:rsid w:val="00464117"/>
    <w:rsid w:val="00AA4D3F"/>
    <w:rsid w:val="00B13232"/>
    <w:rsid w:val="00B75EBE"/>
    <w:rsid w:val="00C66355"/>
    <w:rsid w:val="00CD247F"/>
    <w:rsid w:val="00DC7BA5"/>
    <w:rsid w:val="03386F77"/>
    <w:rsid w:val="10C36F00"/>
    <w:rsid w:val="1D9A7813"/>
    <w:rsid w:val="2492AA1A"/>
    <w:rsid w:val="24E8A822"/>
    <w:rsid w:val="3AC0C216"/>
    <w:rsid w:val="3B51370A"/>
    <w:rsid w:val="3E412879"/>
    <w:rsid w:val="4032DE12"/>
    <w:rsid w:val="4B6DDD1C"/>
    <w:rsid w:val="538D84CB"/>
    <w:rsid w:val="76AC223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8DE327"/>
  <w15:docId w15:val="{49A6535C-F2E8-48CF-B023-E3883DDFDD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hAnsi="Aptos" w:eastAsia="Aptos" w:cs="Aptos"/>
        <w:sz w:val="24"/>
        <w:szCs w:val="24"/>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Ttulo1">
    <w:name w:val="heading 1"/>
    <w:basedOn w:val="Normal"/>
    <w:next w:val="Normal"/>
    <w:uiPriority w:val="9"/>
    <w:qFormat/>
    <w:pPr>
      <w:keepNext/>
      <w:keepLines/>
      <w:spacing w:before="360" w:after="80"/>
      <w:outlineLvl w:val="0"/>
    </w:pPr>
    <w:rPr>
      <w:rFonts w:ascii="Play" w:hAnsi="Play" w:eastAsia="Play" w:cs="Play"/>
      <w:color w:val="0F4761"/>
      <w:sz w:val="40"/>
      <w:szCs w:val="40"/>
    </w:rPr>
  </w:style>
  <w:style w:type="paragraph" w:styleId="Ttulo2">
    <w:name w:val="heading 2"/>
    <w:basedOn w:val="Normal"/>
    <w:next w:val="Normal"/>
    <w:uiPriority w:val="9"/>
    <w:semiHidden/>
    <w:unhideWhenUsed/>
    <w:qFormat/>
    <w:pPr>
      <w:keepNext/>
      <w:keepLines/>
      <w:spacing w:before="160" w:after="80"/>
      <w:outlineLvl w:val="1"/>
    </w:pPr>
    <w:rPr>
      <w:rFonts w:ascii="Play" w:hAnsi="Play" w:eastAsia="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semiHidden/>
    <w:unhideWhenUsed/>
    <w:qFormat/>
    <w:rsid w:val="0008523B"/>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08523B"/>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08523B"/>
    <w:pPr>
      <w:keepNext/>
      <w:keepLines/>
      <w:outlineLvl w:val="8"/>
    </w:pPr>
    <w:rPr>
      <w:rFonts w:eastAsiaTheme="majorEastAsia" w:cstheme="majorBidi"/>
      <w:color w:val="272727" w:themeColor="text1" w:themeTint="D8"/>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eNormal" w:customStyle="1">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hAnsi="Play" w:eastAsia="Play" w:cs="Play"/>
      <w:sz w:val="56"/>
      <w:szCs w:val="56"/>
    </w:rPr>
  </w:style>
  <w:style w:type="character" w:styleId="Ttulo1Car" w:customStyle="1">
    <w:name w:val="Título 1 Car"/>
    <w:basedOn w:val="Fuentedeprrafopredeter"/>
    <w:uiPriority w:val="9"/>
    <w:rsid w:val="0008523B"/>
    <w:rPr>
      <w:rFonts w:asciiTheme="majorHAnsi" w:hAnsiTheme="majorHAnsi" w:eastAsiaTheme="majorEastAsia" w:cstheme="majorBidi"/>
      <w:color w:val="0F4761" w:themeColor="accent1" w:themeShade="BF"/>
      <w:sz w:val="40"/>
      <w:szCs w:val="40"/>
    </w:rPr>
  </w:style>
  <w:style w:type="character" w:styleId="Ttulo2Car" w:customStyle="1">
    <w:name w:val="Título 2 Car"/>
    <w:basedOn w:val="Fuentedeprrafopredeter"/>
    <w:uiPriority w:val="9"/>
    <w:semiHidden/>
    <w:rsid w:val="0008523B"/>
    <w:rPr>
      <w:rFonts w:asciiTheme="majorHAnsi" w:hAnsiTheme="majorHAnsi" w:eastAsiaTheme="majorEastAsia" w:cstheme="majorBidi"/>
      <w:color w:val="0F4761" w:themeColor="accent1" w:themeShade="BF"/>
      <w:sz w:val="32"/>
      <w:szCs w:val="32"/>
    </w:rPr>
  </w:style>
  <w:style w:type="character" w:styleId="Ttulo3Car" w:customStyle="1">
    <w:name w:val="Título 3 Car"/>
    <w:basedOn w:val="Fuentedeprrafopredeter"/>
    <w:uiPriority w:val="9"/>
    <w:semiHidden/>
    <w:rsid w:val="0008523B"/>
    <w:rPr>
      <w:rFonts w:eastAsiaTheme="majorEastAsia" w:cstheme="majorBidi"/>
      <w:color w:val="0F4761" w:themeColor="accent1" w:themeShade="BF"/>
      <w:sz w:val="28"/>
      <w:szCs w:val="28"/>
    </w:rPr>
  </w:style>
  <w:style w:type="character" w:styleId="Ttulo4Car" w:customStyle="1">
    <w:name w:val="Título 4 Car"/>
    <w:basedOn w:val="Fuentedeprrafopredeter"/>
    <w:uiPriority w:val="9"/>
    <w:semiHidden/>
    <w:rsid w:val="0008523B"/>
    <w:rPr>
      <w:rFonts w:eastAsiaTheme="majorEastAsia" w:cstheme="majorBidi"/>
      <w:i/>
      <w:iCs/>
      <w:color w:val="0F4761" w:themeColor="accent1" w:themeShade="BF"/>
    </w:rPr>
  </w:style>
  <w:style w:type="character" w:styleId="Ttulo5Car" w:customStyle="1">
    <w:name w:val="Título 5 Car"/>
    <w:basedOn w:val="Fuentedeprrafopredeter"/>
    <w:uiPriority w:val="9"/>
    <w:semiHidden/>
    <w:rsid w:val="0008523B"/>
    <w:rPr>
      <w:rFonts w:eastAsiaTheme="majorEastAsia" w:cstheme="majorBidi"/>
      <w:color w:val="0F4761" w:themeColor="accent1" w:themeShade="BF"/>
    </w:rPr>
  </w:style>
  <w:style w:type="character" w:styleId="Ttulo6Car" w:customStyle="1">
    <w:name w:val="Título 6 Car"/>
    <w:basedOn w:val="Fuentedeprrafopredeter"/>
    <w:uiPriority w:val="9"/>
    <w:semiHidden/>
    <w:rsid w:val="0008523B"/>
    <w:rPr>
      <w:rFonts w:eastAsiaTheme="majorEastAsia" w:cstheme="majorBidi"/>
      <w:i/>
      <w:iCs/>
      <w:color w:val="595959" w:themeColor="text1" w:themeTint="A6"/>
    </w:rPr>
  </w:style>
  <w:style w:type="character" w:styleId="Ttulo7Car" w:customStyle="1">
    <w:name w:val="Título 7 Car"/>
    <w:basedOn w:val="Fuentedeprrafopredeter"/>
    <w:link w:val="Ttulo7"/>
    <w:uiPriority w:val="9"/>
    <w:semiHidden/>
    <w:rsid w:val="0008523B"/>
    <w:rPr>
      <w:rFonts w:eastAsiaTheme="majorEastAsia" w:cstheme="majorBidi"/>
      <w:color w:val="595959" w:themeColor="text1" w:themeTint="A6"/>
    </w:rPr>
  </w:style>
  <w:style w:type="character" w:styleId="Ttulo8Car" w:customStyle="1">
    <w:name w:val="Título 8 Car"/>
    <w:basedOn w:val="Fuentedeprrafopredeter"/>
    <w:link w:val="Ttulo8"/>
    <w:uiPriority w:val="9"/>
    <w:semiHidden/>
    <w:rsid w:val="0008523B"/>
    <w:rPr>
      <w:rFonts w:eastAsiaTheme="majorEastAsia" w:cstheme="majorBidi"/>
      <w:i/>
      <w:iCs/>
      <w:color w:val="272727" w:themeColor="text1" w:themeTint="D8"/>
    </w:rPr>
  </w:style>
  <w:style w:type="character" w:styleId="Ttulo9Car" w:customStyle="1">
    <w:name w:val="Título 9 Car"/>
    <w:basedOn w:val="Fuentedeprrafopredeter"/>
    <w:link w:val="Ttulo9"/>
    <w:uiPriority w:val="9"/>
    <w:semiHidden/>
    <w:rsid w:val="0008523B"/>
    <w:rPr>
      <w:rFonts w:eastAsiaTheme="majorEastAsia" w:cstheme="majorBidi"/>
      <w:color w:val="272727" w:themeColor="text1" w:themeTint="D8"/>
    </w:rPr>
  </w:style>
  <w:style w:type="character" w:styleId="TtuloCar" w:customStyle="1">
    <w:name w:val="Título Car"/>
    <w:basedOn w:val="Fuentedeprrafopredeter"/>
    <w:uiPriority w:val="10"/>
    <w:rsid w:val="0008523B"/>
    <w:rPr>
      <w:rFonts w:asciiTheme="majorHAnsi" w:hAnsiTheme="majorHAnsi" w:eastAsiaTheme="majorEastAsia" w:cstheme="majorBidi"/>
      <w:spacing w:val="-10"/>
      <w:kern w:val="28"/>
      <w:sz w:val="56"/>
      <w:szCs w:val="56"/>
    </w:rPr>
  </w:style>
  <w:style w:type="character" w:styleId="SubttuloCar" w:customStyle="1">
    <w:name w:val="Subtítulo Car"/>
    <w:basedOn w:val="Fuentedeprrafopredeter"/>
    <w:uiPriority w:val="11"/>
    <w:rsid w:val="0008523B"/>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08523B"/>
    <w:pPr>
      <w:spacing w:before="160" w:after="160"/>
      <w:jc w:val="center"/>
    </w:pPr>
    <w:rPr>
      <w:i/>
      <w:iCs/>
      <w:color w:val="404040" w:themeColor="text1" w:themeTint="BF"/>
    </w:rPr>
  </w:style>
  <w:style w:type="character" w:styleId="CitaCar" w:customStyle="1">
    <w:name w:val="Cita Car"/>
    <w:basedOn w:val="Fuentedeprrafopredeter"/>
    <w:link w:val="Cita"/>
    <w:uiPriority w:val="29"/>
    <w:rsid w:val="0008523B"/>
    <w:rPr>
      <w:i/>
      <w:iCs/>
      <w:color w:val="404040" w:themeColor="text1" w:themeTint="BF"/>
    </w:rPr>
  </w:style>
  <w:style w:type="paragraph" w:styleId="Prrafodelista">
    <w:name w:val="List Paragraph"/>
    <w:aliases w:val="titulo 3,Bullet List,FooterText,numbered,List Paragraph1,Paragraphe de liste1,lp1,Título sin Numeración,Segundo nivel de viñetas,Párrafo CRIS,Bulletr List Paragraph,列出段落,列出段落1,List Paragraph2,List Paragraph21,Listeafsnit1"/>
    <w:basedOn w:val="Normal"/>
    <w:link w:val="PrrafodelistaCar"/>
    <w:uiPriority w:val="34"/>
    <w:qFormat/>
    <w:rsid w:val="0008523B"/>
    <w:pPr>
      <w:ind w:left="720"/>
      <w:contextualSpacing/>
    </w:pPr>
  </w:style>
  <w:style w:type="character" w:styleId="nfasisintenso">
    <w:name w:val="Intense Emphasis"/>
    <w:basedOn w:val="Fuentedeprrafopredeter"/>
    <w:uiPriority w:val="21"/>
    <w:qFormat/>
    <w:rsid w:val="0008523B"/>
    <w:rPr>
      <w:i/>
      <w:iCs/>
      <w:color w:val="0F4761" w:themeColor="accent1" w:themeShade="BF"/>
    </w:rPr>
  </w:style>
  <w:style w:type="paragraph" w:styleId="Citadestacada">
    <w:name w:val="Intense Quote"/>
    <w:basedOn w:val="Normal"/>
    <w:next w:val="Normal"/>
    <w:link w:val="CitadestacadaCar"/>
    <w:uiPriority w:val="30"/>
    <w:qFormat/>
    <w:rsid w:val="0008523B"/>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CitadestacadaCar" w:customStyle="1">
    <w:name w:val="Cita destacada Car"/>
    <w:basedOn w:val="Fuentedeprrafopredeter"/>
    <w:link w:val="Citadestacada"/>
    <w:uiPriority w:val="30"/>
    <w:rsid w:val="0008523B"/>
    <w:rPr>
      <w:i/>
      <w:iCs/>
      <w:color w:val="0F4761" w:themeColor="accent1" w:themeShade="BF"/>
    </w:rPr>
  </w:style>
  <w:style w:type="character" w:styleId="Referenciaintensa">
    <w:name w:val="Intense Reference"/>
    <w:basedOn w:val="Fuentedeprrafopredeter"/>
    <w:uiPriority w:val="32"/>
    <w:qFormat/>
    <w:rsid w:val="0008523B"/>
    <w:rPr>
      <w:b/>
      <w:bCs/>
      <w:smallCaps/>
      <w:color w:val="0F4761" w:themeColor="accent1" w:themeShade="BF"/>
      <w:spacing w:val="5"/>
    </w:rPr>
  </w:style>
  <w:style w:type="paragraph" w:styleId="Encabezado">
    <w:name w:val="header"/>
    <w:basedOn w:val="Normal"/>
    <w:link w:val="EncabezadoCar"/>
    <w:uiPriority w:val="99"/>
    <w:unhideWhenUsed/>
    <w:rsid w:val="0008523B"/>
    <w:pPr>
      <w:tabs>
        <w:tab w:val="center" w:pos="4419"/>
        <w:tab w:val="right" w:pos="8838"/>
      </w:tabs>
    </w:pPr>
  </w:style>
  <w:style w:type="character" w:styleId="EncabezadoCar" w:customStyle="1">
    <w:name w:val="Encabezado Car"/>
    <w:basedOn w:val="Fuentedeprrafopredeter"/>
    <w:link w:val="Encabezado"/>
    <w:uiPriority w:val="99"/>
    <w:rsid w:val="0008523B"/>
  </w:style>
  <w:style w:type="paragraph" w:styleId="Piedepgina">
    <w:name w:val="footer"/>
    <w:basedOn w:val="Normal"/>
    <w:link w:val="PiedepginaCar"/>
    <w:uiPriority w:val="99"/>
    <w:unhideWhenUsed/>
    <w:rsid w:val="0008523B"/>
    <w:pPr>
      <w:tabs>
        <w:tab w:val="center" w:pos="4419"/>
        <w:tab w:val="right" w:pos="8838"/>
      </w:tabs>
    </w:pPr>
  </w:style>
  <w:style w:type="character" w:styleId="PiedepginaCar" w:customStyle="1">
    <w:name w:val="Pie de página Car"/>
    <w:basedOn w:val="Fuentedeprrafopredeter"/>
    <w:link w:val="Piedepgina"/>
    <w:uiPriority w:val="99"/>
    <w:rsid w:val="0008523B"/>
  </w:style>
  <w:style w:type="table" w:styleId="TableNormal1" w:customStyle="1">
    <w:name w:val="Table Normal1"/>
    <w:uiPriority w:val="2"/>
    <w:semiHidden/>
    <w:unhideWhenUsed/>
    <w:qFormat/>
    <w:rsid w:val="00514634"/>
    <w:pPr>
      <w:widowControl w:val="0"/>
      <w:autoSpaceDE w:val="0"/>
      <w:autoSpaceDN w:val="0"/>
    </w:pPr>
    <w:rPr>
      <w:sz w:val="22"/>
      <w:szCs w:val="22"/>
      <w:lang w:val="en-US"/>
    </w:rPr>
    <w:tblPr>
      <w:tblInd w:w="0" w:type="dxa"/>
      <w:tblCellMar>
        <w:top w:w="0" w:type="dxa"/>
        <w:left w:w="0" w:type="dxa"/>
        <w:bottom w:w="0" w:type="dxa"/>
        <w:right w:w="0" w:type="dxa"/>
      </w:tblCellMar>
    </w:tblPr>
  </w:style>
  <w:style w:type="paragraph" w:styleId="Textoindependiente">
    <w:name w:val="Body Text"/>
    <w:basedOn w:val="Normal"/>
    <w:link w:val="TextoindependienteCar"/>
    <w:uiPriority w:val="1"/>
    <w:qFormat/>
    <w:rsid w:val="00514634"/>
    <w:pPr>
      <w:widowControl w:val="0"/>
      <w:autoSpaceDE w:val="0"/>
      <w:autoSpaceDN w:val="0"/>
    </w:pPr>
    <w:rPr>
      <w:rFonts w:ascii="Arial MT" w:hAnsi="Arial MT" w:eastAsia="Arial MT" w:cs="Arial MT"/>
      <w:sz w:val="22"/>
      <w:szCs w:val="22"/>
      <w:lang w:val="es-ES"/>
    </w:rPr>
  </w:style>
  <w:style w:type="character" w:styleId="TextoindependienteCar" w:customStyle="1">
    <w:name w:val="Texto independiente Car"/>
    <w:basedOn w:val="Fuentedeprrafopredeter"/>
    <w:link w:val="Textoindependiente"/>
    <w:uiPriority w:val="1"/>
    <w:rsid w:val="00514634"/>
    <w:rPr>
      <w:rFonts w:ascii="Arial MT" w:hAnsi="Arial MT" w:eastAsia="Arial MT" w:cs="Arial MT"/>
      <w:kern w:val="0"/>
      <w:sz w:val="22"/>
      <w:szCs w:val="22"/>
      <w:lang w:val="es-ES"/>
    </w:rPr>
  </w:style>
  <w:style w:type="paragraph" w:styleId="TableParagraph" w:customStyle="1">
    <w:name w:val="Table Paragraph"/>
    <w:basedOn w:val="Normal"/>
    <w:uiPriority w:val="1"/>
    <w:qFormat/>
    <w:rsid w:val="00514634"/>
    <w:pPr>
      <w:widowControl w:val="0"/>
      <w:autoSpaceDE w:val="0"/>
      <w:autoSpaceDN w:val="0"/>
    </w:pPr>
    <w:rPr>
      <w:rFonts w:ascii="Arial" w:hAnsi="Arial" w:eastAsia="Arial" w:cs="Arial"/>
      <w:sz w:val="22"/>
      <w:szCs w:val="22"/>
      <w:lang w:val="es-ES"/>
    </w:rPr>
  </w:style>
  <w:style w:type="character" w:styleId="PrrafodelistaCar" w:customStyle="1">
    <w:name w:val="Párrafo de lista Car"/>
    <w:aliases w:val="titulo 3 Car,Bullet List Car,FooterText Car,numbered Car,List Paragraph1 Car,Paragraphe de liste1 Car,lp1 Car,Título sin Numeración Car,Segundo nivel de viñetas Car,Párrafo CRIS Car,Bulletr List Paragraph Car,列出段落 Car,列出段落1 Car"/>
    <w:basedOn w:val="Fuentedeprrafopredeter"/>
    <w:link w:val="Prrafodelista"/>
    <w:uiPriority w:val="34"/>
    <w:qFormat/>
    <w:locked/>
    <w:rsid w:val="00514634"/>
  </w:style>
  <w:style w:type="paragraph" w:styleId="xxmsonormal" w:customStyle="1">
    <w:name w:val="x_x_msonormal"/>
    <w:basedOn w:val="Normal"/>
    <w:rsid w:val="00514634"/>
    <w:pPr>
      <w:spacing w:before="100" w:beforeAutospacing="1" w:after="100" w:afterAutospacing="1"/>
    </w:pPr>
    <w:rPr>
      <w:rFonts w:ascii="Times New Roman" w:hAnsi="Times New Roman" w:eastAsia="Times New Roman" w:cs="Times New Roman"/>
    </w:rPr>
  </w:style>
  <w:style w:type="character" w:styleId="Refdecomentario">
    <w:name w:val="annotation reference"/>
    <w:basedOn w:val="Fuentedeprrafopredeter"/>
    <w:uiPriority w:val="99"/>
    <w:semiHidden/>
    <w:unhideWhenUsed/>
    <w:rsid w:val="00514634"/>
    <w:rPr>
      <w:sz w:val="16"/>
      <w:szCs w:val="16"/>
    </w:rPr>
  </w:style>
  <w:style w:type="paragraph" w:styleId="Textocomentario">
    <w:name w:val="annotation text"/>
    <w:basedOn w:val="Normal"/>
    <w:link w:val="TextocomentarioCar"/>
    <w:uiPriority w:val="99"/>
    <w:unhideWhenUsed/>
    <w:rsid w:val="00514634"/>
    <w:pPr>
      <w:widowControl w:val="0"/>
      <w:autoSpaceDE w:val="0"/>
      <w:autoSpaceDN w:val="0"/>
    </w:pPr>
    <w:rPr>
      <w:rFonts w:ascii="Arial MT" w:hAnsi="Arial MT" w:eastAsia="Arial MT" w:cs="Arial MT"/>
      <w:sz w:val="20"/>
      <w:szCs w:val="20"/>
      <w:lang w:val="es-ES"/>
    </w:rPr>
  </w:style>
  <w:style w:type="character" w:styleId="TextocomentarioCar" w:customStyle="1">
    <w:name w:val="Texto comentario Car"/>
    <w:basedOn w:val="Fuentedeprrafopredeter"/>
    <w:link w:val="Textocomentario"/>
    <w:uiPriority w:val="99"/>
    <w:rsid w:val="00514634"/>
    <w:rPr>
      <w:rFonts w:ascii="Arial MT" w:hAnsi="Arial MT" w:eastAsia="Arial MT" w:cs="Arial MT"/>
      <w:kern w:val="0"/>
      <w:sz w:val="20"/>
      <w:szCs w:val="20"/>
      <w:lang w:val="es-ES"/>
    </w:rPr>
  </w:style>
  <w:style w:type="paragraph" w:styleId="Textodeglobo">
    <w:name w:val="Balloon Text"/>
    <w:basedOn w:val="Normal"/>
    <w:link w:val="TextodegloboCar"/>
    <w:uiPriority w:val="99"/>
    <w:semiHidden/>
    <w:unhideWhenUsed/>
    <w:rsid w:val="00514634"/>
    <w:rPr>
      <w:rFonts w:ascii="Segoe UI" w:hAnsi="Segoe UI" w:cs="Segoe UI"/>
      <w:sz w:val="18"/>
      <w:szCs w:val="18"/>
    </w:rPr>
  </w:style>
  <w:style w:type="character" w:styleId="TextodegloboCar" w:customStyle="1">
    <w:name w:val="Texto de globo Car"/>
    <w:basedOn w:val="Fuentedeprrafopredeter"/>
    <w:link w:val="Textodeglobo"/>
    <w:uiPriority w:val="99"/>
    <w:semiHidden/>
    <w:rsid w:val="00514634"/>
    <w:rPr>
      <w:rFonts w:ascii="Segoe UI" w:hAnsi="Segoe UI" w:cs="Segoe UI"/>
      <w:sz w:val="18"/>
      <w:szCs w:val="18"/>
    </w:rPr>
  </w:style>
  <w:style w:type="table" w:styleId="2" w:customStyle="1">
    <w:name w:val="2"/>
    <w:basedOn w:val="Tablanormal"/>
    <w:rsid w:val="0038780D"/>
    <w:rPr>
      <w:rFonts w:ascii="Calibri" w:hAnsi="Calibri" w:eastAsia="Calibri" w:cs="Calibri"/>
    </w:rPr>
    <w:tblPr>
      <w:tblStyleRowBandSize w:val="1"/>
      <w:tblStyleColBandSize w:val="1"/>
      <w:tblInd w:w="0" w:type="nil"/>
      <w:tblCellMar>
        <w:left w:w="70" w:type="dxa"/>
        <w:right w:w="70" w:type="dxa"/>
      </w:tblCellMar>
    </w:tblPr>
  </w:style>
  <w:style w:type="table" w:styleId="1" w:customStyle="1">
    <w:name w:val="1"/>
    <w:basedOn w:val="Tablanormal"/>
    <w:rsid w:val="0038780D"/>
    <w:rPr>
      <w:rFonts w:ascii="Calibri" w:hAnsi="Calibri" w:eastAsia="Calibri" w:cs="Calibri"/>
    </w:rPr>
    <w:tblPr>
      <w:tblStyleRowBandSize w:val="1"/>
      <w:tblStyleColBandSize w:val="1"/>
      <w:tblInd w:w="0" w:type="nil"/>
    </w:tblPr>
  </w:style>
  <w:style w:type="paragraph" w:styleId="Textonotapie">
    <w:name w:val="footnote text"/>
    <w:basedOn w:val="Normal"/>
    <w:link w:val="TextonotapieCar"/>
    <w:uiPriority w:val="99"/>
    <w:semiHidden/>
    <w:unhideWhenUsed/>
    <w:rsid w:val="0038780D"/>
    <w:rPr>
      <w:rFonts w:ascii="Calibri" w:hAnsi="Calibri" w:eastAsia="Calibri" w:cs="Calibri"/>
      <w:sz w:val="20"/>
      <w:szCs w:val="20"/>
      <w:lang w:val="es-ES_tradnl"/>
    </w:rPr>
  </w:style>
  <w:style w:type="character" w:styleId="TextonotapieCar" w:customStyle="1">
    <w:name w:val="Texto nota pie Car"/>
    <w:basedOn w:val="Fuentedeprrafopredeter"/>
    <w:link w:val="Textonotapie"/>
    <w:uiPriority w:val="99"/>
    <w:semiHidden/>
    <w:rsid w:val="0038780D"/>
    <w:rPr>
      <w:rFonts w:ascii="Calibri" w:hAnsi="Calibri" w:eastAsia="Calibri" w:cs="Calibri"/>
      <w:kern w:val="0"/>
      <w:sz w:val="20"/>
      <w:szCs w:val="20"/>
      <w:lang w:val="es-ES_tradnl" w:eastAsia="es-CO"/>
    </w:rPr>
  </w:style>
  <w:style w:type="character" w:styleId="Refdenotaalpie">
    <w:name w:val="footnote reference"/>
    <w:basedOn w:val="Fuentedeprrafopredeter"/>
    <w:uiPriority w:val="99"/>
    <w:semiHidden/>
    <w:unhideWhenUsed/>
    <w:rsid w:val="0038780D"/>
    <w:rPr>
      <w:vertAlign w:val="superscript"/>
    </w:rPr>
  </w:style>
  <w:style w:type="character" w:styleId="Ninguno" w:customStyle="1">
    <w:name w:val="Ninguno"/>
    <w:rsid w:val="0038780D"/>
    <w:rPr>
      <w:lang w:val="es-ES_tradnl"/>
    </w:rPr>
  </w:style>
  <w:style w:type="character" w:styleId="ui-provider" w:customStyle="1">
    <w:name w:val="ui-provider"/>
    <w:basedOn w:val="Fuentedeprrafopredeter"/>
    <w:rsid w:val="0038780D"/>
  </w:style>
  <w:style w:type="paragraph" w:styleId="Revisin">
    <w:name w:val="Revision"/>
    <w:hidden/>
    <w:uiPriority w:val="99"/>
    <w:semiHidden/>
    <w:rsid w:val="00041DA9"/>
  </w:style>
  <w:style w:type="paragraph" w:styleId="Asuntodelcomentario">
    <w:name w:val="annotation subject"/>
    <w:basedOn w:val="Textocomentario"/>
    <w:next w:val="Textocomentario"/>
    <w:link w:val="AsuntodelcomentarioCar"/>
    <w:uiPriority w:val="99"/>
    <w:semiHidden/>
    <w:unhideWhenUsed/>
    <w:rsid w:val="00041DA9"/>
    <w:pPr>
      <w:widowControl/>
      <w:autoSpaceDE/>
      <w:autoSpaceDN/>
    </w:pPr>
    <w:rPr>
      <w:rFonts w:asciiTheme="minorHAnsi" w:hAnsiTheme="minorHAnsi" w:eastAsiaTheme="minorHAnsi" w:cstheme="minorBidi"/>
      <w:b/>
      <w:bCs/>
      <w:kern w:val="2"/>
      <w:lang w:val="es-CO"/>
    </w:rPr>
  </w:style>
  <w:style w:type="character" w:styleId="AsuntodelcomentarioCar" w:customStyle="1">
    <w:name w:val="Asunto del comentario Car"/>
    <w:basedOn w:val="TextocomentarioCar"/>
    <w:link w:val="Asuntodelcomentario"/>
    <w:uiPriority w:val="99"/>
    <w:semiHidden/>
    <w:rsid w:val="00041DA9"/>
    <w:rPr>
      <w:rFonts w:ascii="Arial MT" w:hAnsi="Arial MT" w:eastAsia="Arial MT" w:cs="Arial MT"/>
      <w:b/>
      <w:bCs/>
      <w:kern w:val="0"/>
      <w:sz w:val="20"/>
      <w:szCs w:val="20"/>
      <w:lang w:val="es-ES"/>
    </w:rPr>
  </w:style>
  <w:style w:type="paragraph" w:styleId="NormalWeb">
    <w:name w:val="Normal (Web)"/>
    <w:basedOn w:val="Normal"/>
    <w:uiPriority w:val="99"/>
    <w:unhideWhenUsed/>
    <w:rsid w:val="00F15883"/>
    <w:pPr>
      <w:spacing w:before="100" w:beforeAutospacing="1" w:after="100" w:afterAutospacing="1"/>
    </w:pPr>
    <w:rPr>
      <w:rFonts w:ascii="Times New Roman" w:hAnsi="Times New Roman" w:eastAsia="Times New Roman" w:cs="Times New Roman"/>
    </w:rPr>
  </w:style>
  <w:style w:type="character" w:styleId="Hipervnculo">
    <w:name w:val="Hyperlink"/>
    <w:basedOn w:val="Fuentedeprrafopredeter"/>
    <w:uiPriority w:val="99"/>
    <w:semiHidden/>
    <w:unhideWhenUsed/>
    <w:rsid w:val="00F15883"/>
    <w:rPr>
      <w:color w:val="0000FF"/>
      <w:u w:val="single"/>
    </w:rPr>
  </w:style>
  <w:style w:type="character" w:styleId="Fuerte">
    <w:name w:val="Strong"/>
    <w:basedOn w:val="Fuentedeprrafopredeter"/>
    <w:uiPriority w:val="22"/>
    <w:qFormat/>
    <w:rsid w:val="000D3C3E"/>
    <w:rPr>
      <w:b/>
      <w:bCs/>
    </w:rPr>
  </w:style>
  <w:style w:type="paragraph" w:styleId="Subttulo">
    <w:name w:val="Subtitle"/>
    <w:basedOn w:val="Normal"/>
    <w:next w:val="Normal"/>
    <w:uiPriority w:val="11"/>
    <w:qFormat/>
    <w:pPr>
      <w:spacing w:after="160"/>
    </w:pPr>
    <w:rPr>
      <w:color w:val="595959"/>
      <w:sz w:val="28"/>
      <w:szCs w:val="28"/>
    </w:rPr>
  </w:style>
  <w:style w:type="table" w:styleId="a" w:customStyle="1">
    <w:basedOn w:val="TableNormal"/>
    <w:rPr>
      <w:rFonts w:ascii="Calibri" w:hAnsi="Calibri" w:eastAsia="Calibri" w:cs="Calibri"/>
    </w:rPr>
    <w:tblPr>
      <w:tblStyleRowBandSize w:val="1"/>
      <w:tblStyleColBandSize w:val="1"/>
      <w:tblCellMar>
        <w:top w:w="0" w:type="dxa"/>
        <w:left w:w="70" w:type="dxa"/>
        <w:bottom w:w="0" w:type="dxa"/>
        <w:right w:w="70" w:type="dxa"/>
      </w:tblCellMar>
    </w:tblPr>
  </w:style>
  <w:style w:type="table" w:styleId="a0" w:customStyle="1">
    <w:basedOn w:val="TableNormal"/>
    <w:rPr>
      <w:rFonts w:ascii="Calibri" w:hAnsi="Calibri" w:eastAsia="Calibri" w:cs="Calibri"/>
    </w:rPr>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2.jpe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customXml" Target="../customXml/item4.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customXml" Target="../customXml/item3.xml"/><Relationship Id="rId10" Type="http://schemas.microsoft.com/office/2016/09/relationships/commentsIds" Target="commentsIds.xml"/><Relationship Id="rId19" Type="http://schemas.openxmlformats.org/officeDocument/2006/relationships/fontTable" Target="fontTable.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3.jpg"/><Relationship Id="rId22" Type="http://schemas.openxmlformats.org/officeDocument/2006/relationships/customXml" Target="../customXml/item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KKmH7ProSsiQhGPMI/TGUGd0qGA==">CgMxLjAyDmguNXJtNDRxdmI1aW9tMg5oLmZod2NqYWtsbW95ZTIOaC5iZnZmd2dwanI4OTEyDmguZTZmYm96bmc3amdxMg5oLml6a2t4N3hobDI0YTgAciExcDhkX2wzR18wdGJkZUlacDNrLWRMbUUwOVJLOF9nZ2o=</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o" ma:contentTypeID="0x010100453B573B708EF94F9A303F3C6374FB94" ma:contentTypeVersion="17" ma:contentTypeDescription="Crear nuevo documento." ma:contentTypeScope="" ma:versionID="9dbddf8faa7a78f5c866caf31008d45f">
  <xsd:schema xmlns:xsd="http://www.w3.org/2001/XMLSchema" xmlns:xs="http://www.w3.org/2001/XMLSchema" xmlns:p="http://schemas.microsoft.com/office/2006/metadata/properties" xmlns:ns2="d5d98472-020b-4b9b-b98d-1bc7b48058c8" xmlns:ns3="5453340f-ff9f-4371-a6a5-9bfd2f01afdc" targetNamespace="http://schemas.microsoft.com/office/2006/metadata/properties" ma:root="true" ma:fieldsID="0bf9bb77240bc05c275ab5b01d7d9cc1" ns2:_="" ns3:_="">
    <xsd:import namespace="d5d98472-020b-4b9b-b98d-1bc7b48058c8"/>
    <xsd:import namespace="5453340f-ff9f-4371-a6a5-9bfd2f01afdc"/>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lcf76f155ced4ddcb4097134ff3c332f" minOccurs="0"/>
                <xsd:element ref="ns2:TaxCatchAll" minOccurs="0"/>
                <xsd:element ref="ns3:MediaServiceGenerationTime" minOccurs="0"/>
                <xsd:element ref="ns3:MediaServiceEventHashCode" minOccurs="0"/>
                <xsd:element ref="ns3:MediaServiceOCR" minOccurs="0"/>
                <xsd:element ref="ns3:MediaLengthInSeconds" minOccurs="0"/>
                <xsd:element ref="ns3:MediaServiceDateTaken" minOccurs="0"/>
                <xsd:element ref="ns3:MediaServiceSearchProperties" minOccurs="0"/>
                <xsd:element ref="ns3:Orden" minOccurs="0"/>
                <xsd:element ref="ns3:MediaServiceLocation"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5d98472-020b-4b9b-b98d-1bc7b48058c8"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15" nillable="true" ma:displayName="Taxonomy Catch All Column" ma:hidden="true" ma:list="{2110455e-c00f-4ab6-b6e8-446cec31a0d6}" ma:internalName="TaxCatchAll" ma:showField="CatchAllData" ma:web="d5d98472-020b-4b9b-b98d-1bc7b48058c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453340f-ff9f-4371-a6a5-9bfd2f01afd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Etiquetas de imagen" ma:readOnly="false" ma:fieldId="{5cf76f15-5ced-4ddc-b409-7134ff3c332f}" ma:taxonomyMulti="true" ma:sspId="1403e56c-7165-4df9-b2f0-995a8a2cd473" ma:termSetId="09814cd3-568e-fe90-9814-8d621ff8fb84" ma:anchorId="fba54fb3-c3e1-fe81-a776-ca4b69148c4d" ma:open="true" ma:isKeyword="false">
      <xsd:complexType>
        <xsd:sequence>
          <xsd:element ref="pc:Terms" minOccurs="0" maxOccurs="1"/>
        </xsd:sequence>
      </xsd:complex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MediaLengthInSeconds" ma:hidden="true" ma:internalName="MediaLengthInSeconds" ma:readOnly="true">
      <xsd:simpleType>
        <xsd:restriction base="dms:Unknown"/>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Orden" ma:index="22" nillable="true" ma:displayName="Orden" ma:format="Dropdown" ma:internalName="Orden" ma:percentage="FALSE">
      <xsd:simpleType>
        <xsd:restriction base="dms:Number"/>
      </xsd:simpleType>
    </xsd:element>
    <xsd:element name="MediaServiceLocation" ma:index="23" nillable="true" ma:displayName="Location" ma:description="" ma:indexed="true" ma:internalName="MediaServiceLocation" ma:readOnly="true">
      <xsd:simpleType>
        <xsd:restriction base="dms:Text"/>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Orden xmlns="5453340f-ff9f-4371-a6a5-9bfd2f01afdc" xsi:nil="true"/>
    <TaxCatchAll xmlns="d5d98472-020b-4b9b-b98d-1bc7b48058c8" xsi:nil="true"/>
    <lcf76f155ced4ddcb4097134ff3c332f xmlns="5453340f-ff9f-4371-a6a5-9bfd2f01afd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31468736-9082-44B4-9F8D-F02B9A1B18D7}"/>
</file>

<file path=customXml/itemProps3.xml><?xml version="1.0" encoding="utf-8"?>
<ds:datastoreItem xmlns:ds="http://schemas.openxmlformats.org/officeDocument/2006/customXml" ds:itemID="{9E96AF76-46AC-481D-B5E7-32F6127FAC24}"/>
</file>

<file path=customXml/itemProps4.xml><?xml version="1.0" encoding="utf-8"?>
<ds:datastoreItem xmlns:ds="http://schemas.openxmlformats.org/officeDocument/2006/customXml" ds:itemID="{4B63CB16-AB26-4DE6-BF6E-BED22BF1050A}"/>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ICETEX</dc:creator>
  <cp:lastModifiedBy>Juan Jose Escobar Morales</cp:lastModifiedBy>
  <cp:revision>4</cp:revision>
  <dcterms:created xsi:type="dcterms:W3CDTF">2026-02-03T16:52:00Z</dcterms:created>
  <dcterms:modified xsi:type="dcterms:W3CDTF">2026-02-13T20:01:49Z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WatermarkShapeIds">
    <vt:lpwstr>74db79bd,46dd9b00,71357d30</vt:lpwstr>
  </property>
  <property fmtid="{D5CDD505-2E9C-101B-9397-08002B2CF9AE}" pid="3" name="ClassificationWatermarkFontProps">
    <vt:lpwstr>#737373,8,Calibri</vt:lpwstr>
  </property>
  <property fmtid="{D5CDD505-2E9C-101B-9397-08002B2CF9AE}" pid="4" name="ClassificationWatermarkText">
    <vt:lpwstr>Datos Abiertos</vt:lpwstr>
  </property>
  <property fmtid="{D5CDD505-2E9C-101B-9397-08002B2CF9AE}" pid="5" name="MSIP_Label_5ba29404-f020-4cd6-a1ec-cebf7ea621a4_Enabled">
    <vt:lpwstr>true</vt:lpwstr>
  </property>
  <property fmtid="{D5CDD505-2E9C-101B-9397-08002B2CF9AE}" pid="6" name="MSIP_Label_5ba29404-f020-4cd6-a1ec-cebf7ea621a4_SetDate">
    <vt:lpwstr>2025-02-24T19:59:26Z</vt:lpwstr>
  </property>
  <property fmtid="{D5CDD505-2E9C-101B-9397-08002B2CF9AE}" pid="7" name="MSIP_Label_5ba29404-f020-4cd6-a1ec-cebf7ea621a4_Method">
    <vt:lpwstr>Privileged</vt:lpwstr>
  </property>
  <property fmtid="{D5CDD505-2E9C-101B-9397-08002B2CF9AE}" pid="8" name="MSIP_Label_5ba29404-f020-4cd6-a1ec-cebf7ea621a4_Name">
    <vt:lpwstr>5ba29404-f020-4cd6-a1ec-cebf7ea621a4</vt:lpwstr>
  </property>
  <property fmtid="{D5CDD505-2E9C-101B-9397-08002B2CF9AE}" pid="9" name="MSIP_Label_5ba29404-f020-4cd6-a1ec-cebf7ea621a4_SiteId">
    <vt:lpwstr>5e3d1ca0-7f75-4014-9422-06979167bedc</vt:lpwstr>
  </property>
  <property fmtid="{D5CDD505-2E9C-101B-9397-08002B2CF9AE}" pid="10" name="MSIP_Label_5ba29404-f020-4cd6-a1ec-cebf7ea621a4_ActionId">
    <vt:lpwstr>3fe51ac5-cfce-498a-aa9d-b097dd934187</vt:lpwstr>
  </property>
  <property fmtid="{D5CDD505-2E9C-101B-9397-08002B2CF9AE}" pid="11" name="MSIP_Label_5ba29404-f020-4cd6-a1ec-cebf7ea621a4_ContentBits">
    <vt:lpwstr>4</vt:lpwstr>
  </property>
  <property fmtid="{D5CDD505-2E9C-101B-9397-08002B2CF9AE}" pid="12" name="MSIP_Label_5ba29404-f020-4cd6-a1ec-cebf7ea621a4_Tag">
    <vt:lpwstr>10, 0, 1, 1</vt:lpwstr>
  </property>
  <property fmtid="{D5CDD505-2E9C-101B-9397-08002B2CF9AE}" pid="13" name="ContentTypeId">
    <vt:lpwstr>0x010100453B573B708EF94F9A303F3C6374FB94</vt:lpwstr>
  </property>
</Properties>
</file>